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111" w:rsidRPr="00070727" w:rsidRDefault="000D1111" w:rsidP="000D1111">
      <w:pPr>
        <w:adjustRightInd w:val="0"/>
        <w:snapToGrid w:val="0"/>
        <w:spacing w:line="360" w:lineRule="auto"/>
        <w:ind w:leftChars="-472" w:left="-991" w:firstLineChars="43" w:firstLine="120"/>
        <w:jc w:val="center"/>
        <w:rPr>
          <w:rFonts w:ascii="黑体" w:eastAsia="黑体" w:hAnsi="黑体"/>
          <w:bCs/>
          <w:sz w:val="40"/>
          <w:szCs w:val="32"/>
        </w:rPr>
      </w:pPr>
      <w:r w:rsidRPr="00070727">
        <w:rPr>
          <w:rFonts w:ascii="黑体" w:eastAsia="黑体" w:hAnsi="黑体" w:hint="eastAsia"/>
          <w:bCs/>
          <w:sz w:val="28"/>
          <w:szCs w:val="28"/>
        </w:rPr>
        <w:t>2017</w:t>
      </w:r>
      <w:r w:rsidRPr="00070727">
        <w:rPr>
          <w:rFonts w:ascii="黑体" w:eastAsia="黑体" w:hAnsi="黑体"/>
          <w:bCs/>
          <w:sz w:val="28"/>
          <w:szCs w:val="28"/>
        </w:rPr>
        <w:t>神经退行性疾病</w:t>
      </w:r>
      <w:r w:rsidRPr="00070727">
        <w:rPr>
          <w:rFonts w:ascii="黑体" w:eastAsia="黑体" w:hAnsi="黑体" w:hint="eastAsia"/>
          <w:bCs/>
          <w:sz w:val="28"/>
          <w:szCs w:val="28"/>
        </w:rPr>
        <w:t>基础</w:t>
      </w:r>
      <w:r w:rsidRPr="00070727">
        <w:rPr>
          <w:rFonts w:ascii="黑体" w:eastAsia="黑体" w:hAnsi="黑体"/>
          <w:bCs/>
          <w:sz w:val="28"/>
          <w:szCs w:val="28"/>
        </w:rPr>
        <w:t>与转化医学研讨会</w:t>
      </w:r>
      <w:r w:rsidRPr="00070727">
        <w:rPr>
          <w:rFonts w:ascii="黑体" w:eastAsia="黑体" w:hAnsi="黑体" w:hint="eastAsia"/>
          <w:bCs/>
          <w:sz w:val="28"/>
          <w:szCs w:val="28"/>
        </w:rPr>
        <w:t>邀请函</w:t>
      </w:r>
      <w:r w:rsidRPr="00070727">
        <w:rPr>
          <w:rFonts w:ascii="黑体" w:eastAsia="黑体" w:hAnsi="黑体"/>
          <w:bCs/>
          <w:sz w:val="28"/>
          <w:szCs w:val="28"/>
        </w:rPr>
        <w:t>暨第</w:t>
      </w:r>
      <w:r w:rsidRPr="00070727">
        <w:rPr>
          <w:rFonts w:ascii="黑体" w:eastAsia="黑体" w:hAnsi="黑体" w:hint="eastAsia"/>
          <w:bCs/>
          <w:sz w:val="28"/>
          <w:szCs w:val="28"/>
        </w:rPr>
        <w:t>一</w:t>
      </w:r>
      <w:r w:rsidRPr="00070727">
        <w:rPr>
          <w:rFonts w:ascii="黑体" w:eastAsia="黑体" w:hAnsi="黑体"/>
          <w:bCs/>
          <w:sz w:val="28"/>
          <w:szCs w:val="28"/>
        </w:rPr>
        <w:t>轮通知</w:t>
      </w:r>
    </w:p>
    <w:p w:rsidR="00D1788D" w:rsidRDefault="000D1111" w:rsidP="00247D9D">
      <w:pPr>
        <w:spacing w:afterLines="50" w:after="156"/>
        <w:jc w:val="center"/>
      </w:pPr>
      <w:r w:rsidRPr="00070727">
        <w:rPr>
          <w:rFonts w:eastAsiaTheme="minorEastAsia"/>
          <w:b/>
          <w:bCs/>
          <w:szCs w:val="21"/>
        </w:rPr>
        <w:t xml:space="preserve">2017 </w:t>
      </w:r>
      <w:r w:rsidRPr="00070727">
        <w:rPr>
          <w:rFonts w:eastAsiaTheme="minorEastAsia"/>
          <w:b/>
          <w:bCs/>
          <w:szCs w:val="21"/>
        </w:rPr>
        <w:t>年</w:t>
      </w:r>
      <w:r w:rsidRPr="00070727">
        <w:rPr>
          <w:rFonts w:eastAsiaTheme="minorEastAsia"/>
          <w:b/>
          <w:bCs/>
          <w:szCs w:val="21"/>
        </w:rPr>
        <w:t xml:space="preserve"> 11</w:t>
      </w:r>
      <w:r w:rsidRPr="00070727">
        <w:rPr>
          <w:rFonts w:eastAsiaTheme="minorEastAsia"/>
          <w:b/>
          <w:bCs/>
          <w:szCs w:val="21"/>
        </w:rPr>
        <w:t>月</w:t>
      </w:r>
      <w:r w:rsidRPr="00070727">
        <w:rPr>
          <w:rFonts w:eastAsiaTheme="minorEastAsia"/>
          <w:b/>
          <w:bCs/>
          <w:szCs w:val="21"/>
        </w:rPr>
        <w:t xml:space="preserve"> 3 - 5</w:t>
      </w:r>
      <w:r w:rsidRPr="00070727">
        <w:rPr>
          <w:rFonts w:eastAsiaTheme="minorEastAsia"/>
          <w:b/>
          <w:bCs/>
          <w:szCs w:val="21"/>
        </w:rPr>
        <w:t>日</w:t>
      </w:r>
      <w:r w:rsidRPr="00070727">
        <w:rPr>
          <w:rFonts w:eastAsiaTheme="minorEastAsia"/>
          <w:b/>
          <w:bCs/>
          <w:szCs w:val="21"/>
        </w:rPr>
        <w:t xml:space="preserve">  </w:t>
      </w:r>
      <w:r w:rsidRPr="00070727">
        <w:rPr>
          <w:rFonts w:eastAsiaTheme="minorEastAsia"/>
          <w:b/>
          <w:bCs/>
          <w:szCs w:val="21"/>
        </w:rPr>
        <w:t>中国</w:t>
      </w:r>
      <w:r w:rsidRPr="00070727">
        <w:rPr>
          <w:rFonts w:eastAsiaTheme="minorEastAsia" w:hint="eastAsia"/>
          <w:b/>
          <w:bCs/>
          <w:szCs w:val="21"/>
        </w:rPr>
        <w:t xml:space="preserve"> </w:t>
      </w:r>
      <w:r w:rsidRPr="00070727">
        <w:rPr>
          <w:rFonts w:eastAsiaTheme="minorEastAsia" w:hint="eastAsia"/>
          <w:b/>
          <w:bCs/>
          <w:szCs w:val="21"/>
        </w:rPr>
        <w:t>上海</w:t>
      </w:r>
    </w:p>
    <w:p w:rsidR="000D1111" w:rsidRDefault="000D1111" w:rsidP="000D1111">
      <w:pPr>
        <w:ind w:firstLineChars="200" w:firstLine="420"/>
        <w:sectPr w:rsidR="000D1111" w:rsidSect="000D1111">
          <w:type w:val="continuous"/>
          <w:pgSz w:w="11906" w:h="16838" w:code="9"/>
          <w:pgMar w:top="1134" w:right="851" w:bottom="1134" w:left="851" w:header="851" w:footer="992" w:gutter="0"/>
          <w:cols w:space="425"/>
          <w:docGrid w:type="lines" w:linePitch="312"/>
        </w:sectPr>
      </w:pPr>
    </w:p>
    <w:p w:rsidR="000D1111" w:rsidRDefault="000D1111" w:rsidP="000D1111">
      <w:pPr>
        <w:ind w:firstLineChars="200" w:firstLine="420"/>
      </w:pPr>
      <w:r>
        <w:rPr>
          <w:rFonts w:hint="eastAsia"/>
        </w:rPr>
        <w:t>尊敬的各位同仁：</w:t>
      </w:r>
    </w:p>
    <w:p w:rsidR="000D1111" w:rsidRDefault="000D1111" w:rsidP="000D1111">
      <w:pPr>
        <w:ind w:firstLineChars="200" w:firstLine="420"/>
      </w:pPr>
      <w:r>
        <w:rPr>
          <w:rFonts w:hint="eastAsia"/>
        </w:rPr>
        <w:t>随着我国快速进入老龄化社会，与老龄相关的疾病包括神经退行性疾病已成为我们面临的日益严重的挑战。阐述神经退行性疾病发生发展过程相关的创新性理论，并以此为基础，取得临床医学转化的研究成果和突破，提高对这类疾病的诊断和治疗水平，最终造福于国民健康是摆在广大科研和临床工作者面前的艰巨任务。</w:t>
      </w:r>
    </w:p>
    <w:p w:rsidR="000D1111" w:rsidRDefault="000D1111" w:rsidP="000D1111">
      <w:pPr>
        <w:ind w:firstLineChars="200" w:firstLine="420"/>
      </w:pPr>
      <w:r>
        <w:rPr>
          <w:rFonts w:hint="eastAsia"/>
        </w:rPr>
        <w:t>为了进一步推动这一具有重大现实意义和医学与科学价值的工作，神经科学国家重点实验室、中国生理学会转化神经科学专业委员会、中国神经科学学会神经退行性疾病分会以及神经胶质细胞分会兹定于</w:t>
      </w:r>
      <w:r>
        <w:rPr>
          <w:rFonts w:hint="eastAsia"/>
        </w:rPr>
        <w:t>2017</w:t>
      </w:r>
      <w:r>
        <w:rPr>
          <w:rFonts w:hint="eastAsia"/>
        </w:rPr>
        <w:t>年</w:t>
      </w:r>
      <w:r>
        <w:rPr>
          <w:rFonts w:hint="eastAsia"/>
        </w:rPr>
        <w:t>11</w:t>
      </w:r>
      <w:r>
        <w:rPr>
          <w:rFonts w:hint="eastAsia"/>
        </w:rPr>
        <w:t>月</w:t>
      </w:r>
      <w:r>
        <w:rPr>
          <w:rFonts w:hint="eastAsia"/>
        </w:rPr>
        <w:t>3-5</w:t>
      </w:r>
      <w:r>
        <w:rPr>
          <w:rFonts w:hint="eastAsia"/>
        </w:rPr>
        <w:t>日在美丽的上海共同举办“</w:t>
      </w:r>
      <w:r>
        <w:rPr>
          <w:rFonts w:hint="eastAsia"/>
        </w:rPr>
        <w:t>2017</w:t>
      </w:r>
      <w:r>
        <w:rPr>
          <w:rFonts w:hint="eastAsia"/>
        </w:rPr>
        <w:t>神经退行性疾病基础与转化医学研讨会”。会议将邀请包括美国斯坦福大学</w:t>
      </w:r>
      <w:r>
        <w:rPr>
          <w:rFonts w:hint="eastAsia"/>
        </w:rPr>
        <w:t>Tony Wyss-Coray</w:t>
      </w:r>
      <w:r>
        <w:rPr>
          <w:rFonts w:hint="eastAsia"/>
        </w:rPr>
        <w:t>教授等在内的国内外知名专家就神经退行性疾病基础与临床转化医学中的重要问题和热点问题展开深入交流和探讨，凝聚共识，明确未来研究方向。此次会议将由神经科学国家重点实验室承办。</w:t>
      </w:r>
    </w:p>
    <w:p w:rsidR="000D1111" w:rsidRPr="00070727" w:rsidRDefault="000D1111" w:rsidP="000D1111">
      <w:pPr>
        <w:adjustRightInd w:val="0"/>
        <w:snapToGrid w:val="0"/>
        <w:spacing w:line="320" w:lineRule="exact"/>
        <w:ind w:firstLineChars="202" w:firstLine="424"/>
        <w:rPr>
          <w:szCs w:val="21"/>
        </w:rPr>
      </w:pPr>
      <w:r w:rsidRPr="00070727">
        <w:rPr>
          <w:szCs w:val="21"/>
        </w:rPr>
        <w:t>我们热情邀请您参加此次学术盛会，共同分享和交流最新科研成果和临床经验。</w:t>
      </w:r>
    </w:p>
    <w:p w:rsidR="000D1111" w:rsidRPr="00070727" w:rsidRDefault="000D1111" w:rsidP="000D1111">
      <w:pPr>
        <w:adjustRightInd w:val="0"/>
        <w:snapToGrid w:val="0"/>
        <w:spacing w:line="320" w:lineRule="exact"/>
        <w:ind w:firstLineChars="202" w:firstLine="424"/>
        <w:rPr>
          <w:szCs w:val="21"/>
        </w:rPr>
      </w:pPr>
      <w:r w:rsidRPr="00070727">
        <w:rPr>
          <w:szCs w:val="21"/>
        </w:rPr>
        <w:t>欢迎全国各高等院校、医院、研究机构和企业的教师、临床医护工作者、科技工作者及各类研究生的积极参加。期待与您</w:t>
      </w:r>
      <w:r w:rsidRPr="00070727">
        <w:rPr>
          <w:szCs w:val="21"/>
        </w:rPr>
        <w:t>11</w:t>
      </w:r>
      <w:r w:rsidRPr="00070727">
        <w:rPr>
          <w:szCs w:val="21"/>
        </w:rPr>
        <w:t>月初聚首上海！</w:t>
      </w:r>
    </w:p>
    <w:p w:rsidR="000D1111" w:rsidRDefault="000D1111" w:rsidP="000D1111">
      <w:pPr>
        <w:adjustRightInd w:val="0"/>
        <w:snapToGrid w:val="0"/>
        <w:spacing w:line="320" w:lineRule="exact"/>
        <w:ind w:leftChars="330" w:left="693" w:firstLineChars="1436" w:firstLine="3016"/>
        <w:rPr>
          <w:szCs w:val="21"/>
        </w:rPr>
      </w:pPr>
    </w:p>
    <w:p w:rsidR="0077103B" w:rsidRPr="00070727" w:rsidRDefault="0077103B" w:rsidP="000D1111">
      <w:pPr>
        <w:adjustRightInd w:val="0"/>
        <w:snapToGrid w:val="0"/>
        <w:spacing w:line="320" w:lineRule="exact"/>
        <w:ind w:leftChars="330" w:left="693" w:firstLineChars="1436" w:firstLine="3016"/>
        <w:rPr>
          <w:szCs w:val="21"/>
        </w:rPr>
      </w:pPr>
    </w:p>
    <w:p w:rsidR="0077103B" w:rsidRPr="00070727" w:rsidRDefault="0062555C" w:rsidP="0062555C">
      <w:pPr>
        <w:adjustRightInd w:val="0"/>
        <w:snapToGrid w:val="0"/>
        <w:spacing w:line="320" w:lineRule="exact"/>
        <w:ind w:firstLineChars="1100" w:firstLine="1980"/>
        <w:jc w:val="center"/>
        <w:rPr>
          <w:rFonts w:ascii="楷体" w:eastAsia="楷体" w:hAnsi="楷体"/>
          <w:bCs/>
          <w:sz w:val="18"/>
          <w:szCs w:val="21"/>
        </w:rPr>
      </w:pPr>
      <w:r>
        <w:rPr>
          <w:rFonts w:ascii="楷体" w:eastAsia="楷体" w:hAnsi="楷体" w:hint="eastAsia"/>
          <w:bCs/>
          <w:sz w:val="18"/>
          <w:szCs w:val="21"/>
        </w:rPr>
        <w:t xml:space="preserve">                                                     </w:t>
      </w:r>
      <w:r w:rsidR="0077103B" w:rsidRPr="00070727">
        <w:rPr>
          <w:rFonts w:ascii="楷体" w:eastAsia="楷体" w:hAnsi="楷体"/>
          <w:bCs/>
          <w:sz w:val="18"/>
          <w:szCs w:val="21"/>
        </w:rPr>
        <w:t>神经科学国家重点实验室</w:t>
      </w:r>
    </w:p>
    <w:p w:rsidR="000D1111" w:rsidRPr="00070727" w:rsidRDefault="0062555C" w:rsidP="0062555C">
      <w:pPr>
        <w:adjustRightInd w:val="0"/>
        <w:snapToGrid w:val="0"/>
        <w:spacing w:line="320" w:lineRule="exact"/>
        <w:ind w:leftChars="330" w:left="693" w:firstLineChars="500" w:firstLine="900"/>
        <w:jc w:val="center"/>
        <w:rPr>
          <w:rFonts w:ascii="楷体" w:eastAsia="楷体" w:hAnsi="楷体"/>
          <w:sz w:val="18"/>
          <w:szCs w:val="21"/>
        </w:rPr>
      </w:pPr>
      <w:r>
        <w:rPr>
          <w:rFonts w:ascii="楷体" w:eastAsia="楷体" w:hAnsi="楷体"/>
          <w:sz w:val="18"/>
          <w:szCs w:val="21"/>
        </w:rPr>
        <w:t xml:space="preserve">                                                        </w:t>
      </w:r>
      <w:r w:rsidR="000D1111" w:rsidRPr="00070727">
        <w:rPr>
          <w:rFonts w:ascii="楷体" w:eastAsia="楷体" w:hAnsi="楷体"/>
          <w:sz w:val="18"/>
          <w:szCs w:val="21"/>
        </w:rPr>
        <w:t>中国生理学会转化神经科学专业委员会</w:t>
      </w:r>
    </w:p>
    <w:p w:rsidR="000D1111" w:rsidRPr="00070727" w:rsidRDefault="0062555C" w:rsidP="0062555C">
      <w:pPr>
        <w:adjustRightInd w:val="0"/>
        <w:snapToGrid w:val="0"/>
        <w:spacing w:line="320" w:lineRule="exact"/>
        <w:ind w:firstLineChars="700" w:firstLine="1260"/>
        <w:jc w:val="center"/>
        <w:rPr>
          <w:rFonts w:ascii="楷体" w:eastAsia="楷体" w:hAnsi="楷体"/>
          <w:sz w:val="18"/>
          <w:szCs w:val="21"/>
        </w:rPr>
      </w:pPr>
      <w:r>
        <w:rPr>
          <w:rFonts w:ascii="楷体" w:eastAsia="楷体" w:hAnsi="楷体" w:hint="eastAsia"/>
          <w:sz w:val="18"/>
          <w:szCs w:val="21"/>
        </w:rPr>
        <w:t xml:space="preserve">                                                           </w:t>
      </w:r>
      <w:r w:rsidR="000D1111" w:rsidRPr="00070727">
        <w:rPr>
          <w:rFonts w:ascii="楷体" w:eastAsia="楷体" w:hAnsi="楷体"/>
          <w:sz w:val="18"/>
          <w:szCs w:val="21"/>
        </w:rPr>
        <w:t>神经退行性疾病基础与转化医学研讨会组委会</w:t>
      </w:r>
    </w:p>
    <w:p w:rsidR="000D1111" w:rsidRPr="00070727" w:rsidRDefault="0062555C" w:rsidP="0062555C">
      <w:pPr>
        <w:adjustRightInd w:val="0"/>
        <w:snapToGrid w:val="0"/>
        <w:spacing w:line="320" w:lineRule="exact"/>
        <w:jc w:val="center"/>
        <w:rPr>
          <w:rFonts w:ascii="楷体" w:eastAsia="楷体" w:hAnsi="楷体"/>
          <w:b/>
          <w:bCs/>
          <w:sz w:val="18"/>
          <w:szCs w:val="21"/>
        </w:rPr>
      </w:pPr>
      <w:r>
        <w:rPr>
          <w:rFonts w:ascii="楷体" w:eastAsia="楷体" w:hAnsi="楷体"/>
          <w:bCs/>
          <w:sz w:val="18"/>
          <w:szCs w:val="21"/>
        </w:rPr>
        <w:t xml:space="preserve">                                                                          </w:t>
      </w:r>
      <w:r w:rsidR="000D1111" w:rsidRPr="00070727">
        <w:rPr>
          <w:rFonts w:ascii="楷体" w:eastAsia="楷体" w:hAnsi="楷体"/>
          <w:bCs/>
          <w:sz w:val="18"/>
          <w:szCs w:val="21"/>
        </w:rPr>
        <w:t>2017年6月18日</w:t>
      </w:r>
    </w:p>
    <w:p w:rsidR="000D1111" w:rsidRPr="00070727" w:rsidRDefault="000D1111" w:rsidP="000D1111">
      <w:pPr>
        <w:spacing w:line="320" w:lineRule="exact"/>
        <w:rPr>
          <w:b/>
          <w:szCs w:val="21"/>
        </w:rPr>
      </w:pPr>
      <w:r w:rsidRPr="00070727">
        <w:rPr>
          <w:b/>
          <w:szCs w:val="21"/>
        </w:rPr>
        <w:t>会议信息：</w:t>
      </w:r>
      <w:r w:rsidRPr="00070727">
        <w:rPr>
          <w:b/>
          <w:szCs w:val="21"/>
        </w:rPr>
        <w:t xml:space="preserve">    </w:t>
      </w:r>
    </w:p>
    <w:p w:rsidR="000D1111" w:rsidRPr="00070727" w:rsidRDefault="000D1111" w:rsidP="000D1111">
      <w:pPr>
        <w:spacing w:line="320" w:lineRule="exact"/>
        <w:rPr>
          <w:b/>
          <w:szCs w:val="21"/>
        </w:rPr>
      </w:pPr>
      <w:r w:rsidRPr="00070727">
        <w:rPr>
          <w:b/>
          <w:szCs w:val="21"/>
        </w:rPr>
        <w:t>一、会议时间和地点</w:t>
      </w:r>
    </w:p>
    <w:p w:rsidR="000D1111" w:rsidRPr="00070727" w:rsidRDefault="000D1111" w:rsidP="000D1111">
      <w:pPr>
        <w:spacing w:line="320" w:lineRule="exact"/>
        <w:ind w:firstLineChars="200" w:firstLine="420"/>
        <w:rPr>
          <w:szCs w:val="21"/>
        </w:rPr>
      </w:pPr>
      <w:r w:rsidRPr="00070727">
        <w:rPr>
          <w:szCs w:val="21"/>
        </w:rPr>
        <w:t>时间：</w:t>
      </w:r>
      <w:r w:rsidRPr="00070727">
        <w:rPr>
          <w:szCs w:val="21"/>
        </w:rPr>
        <w:t xml:space="preserve">2017 </w:t>
      </w:r>
      <w:r w:rsidRPr="00070727">
        <w:rPr>
          <w:szCs w:val="21"/>
        </w:rPr>
        <w:t>年</w:t>
      </w:r>
      <w:r w:rsidRPr="00070727">
        <w:rPr>
          <w:szCs w:val="21"/>
        </w:rPr>
        <w:t xml:space="preserve"> 11</w:t>
      </w:r>
      <w:r w:rsidRPr="00070727">
        <w:rPr>
          <w:szCs w:val="21"/>
        </w:rPr>
        <w:t>月</w:t>
      </w:r>
      <w:r w:rsidRPr="00070727">
        <w:rPr>
          <w:szCs w:val="21"/>
        </w:rPr>
        <w:t>3 - 5</w:t>
      </w:r>
      <w:r w:rsidRPr="00070727">
        <w:rPr>
          <w:szCs w:val="21"/>
        </w:rPr>
        <w:t>日（周五</w:t>
      </w:r>
      <w:r>
        <w:rPr>
          <w:rFonts w:hint="eastAsia"/>
          <w:szCs w:val="21"/>
        </w:rPr>
        <w:t>-</w:t>
      </w:r>
      <w:r w:rsidRPr="00070727">
        <w:rPr>
          <w:szCs w:val="21"/>
        </w:rPr>
        <w:t>周日）</w:t>
      </w:r>
    </w:p>
    <w:p w:rsidR="000D1111" w:rsidRPr="00070727" w:rsidRDefault="000D1111" w:rsidP="000D1111">
      <w:pPr>
        <w:spacing w:line="320" w:lineRule="exact"/>
        <w:ind w:firstLineChars="200" w:firstLine="420"/>
        <w:rPr>
          <w:szCs w:val="21"/>
        </w:rPr>
      </w:pPr>
      <w:r w:rsidRPr="00070727">
        <w:rPr>
          <w:szCs w:val="21"/>
        </w:rPr>
        <w:t>地点：中国科学院神经科学研究所（上海徐汇区岳阳路</w:t>
      </w:r>
      <w:r w:rsidRPr="00070727">
        <w:rPr>
          <w:szCs w:val="21"/>
        </w:rPr>
        <w:t>320</w:t>
      </w:r>
      <w:r w:rsidRPr="00070727">
        <w:rPr>
          <w:szCs w:val="21"/>
        </w:rPr>
        <w:t>号）</w:t>
      </w:r>
    </w:p>
    <w:p w:rsidR="000D1111" w:rsidRPr="00070727" w:rsidRDefault="000D1111" w:rsidP="000D1111">
      <w:pPr>
        <w:spacing w:line="320" w:lineRule="exact"/>
        <w:rPr>
          <w:b/>
          <w:szCs w:val="21"/>
        </w:rPr>
      </w:pPr>
      <w:r w:rsidRPr="00070727">
        <w:rPr>
          <w:b/>
          <w:szCs w:val="21"/>
        </w:rPr>
        <w:t>二、大会日程：</w:t>
      </w:r>
    </w:p>
    <w:p w:rsidR="000D1111" w:rsidRPr="00070727" w:rsidRDefault="000D1111" w:rsidP="000D1111">
      <w:pPr>
        <w:spacing w:line="320" w:lineRule="exact"/>
        <w:ind w:firstLineChars="200" w:firstLine="420"/>
        <w:rPr>
          <w:szCs w:val="21"/>
        </w:rPr>
      </w:pPr>
      <w:r w:rsidRPr="00070727">
        <w:rPr>
          <w:szCs w:val="21"/>
        </w:rPr>
        <w:t>11</w:t>
      </w:r>
      <w:r w:rsidRPr="00070727">
        <w:rPr>
          <w:szCs w:val="21"/>
        </w:rPr>
        <w:t>月</w:t>
      </w:r>
      <w:r w:rsidRPr="00070727">
        <w:rPr>
          <w:szCs w:val="21"/>
        </w:rPr>
        <w:t>3</w:t>
      </w:r>
      <w:r w:rsidRPr="00070727">
        <w:rPr>
          <w:szCs w:val="21"/>
        </w:rPr>
        <w:t>日</w:t>
      </w:r>
      <w:r w:rsidRPr="00070727">
        <w:rPr>
          <w:szCs w:val="21"/>
        </w:rPr>
        <w:tab/>
      </w:r>
      <w:r w:rsidRPr="00070727">
        <w:rPr>
          <w:szCs w:val="21"/>
        </w:rPr>
        <w:tab/>
      </w:r>
      <w:r w:rsidRPr="00070727">
        <w:rPr>
          <w:szCs w:val="21"/>
        </w:rPr>
        <w:t>报到</w:t>
      </w:r>
    </w:p>
    <w:p w:rsidR="000D1111" w:rsidRPr="00070727" w:rsidRDefault="000D1111" w:rsidP="000D1111">
      <w:pPr>
        <w:spacing w:line="320" w:lineRule="exact"/>
        <w:ind w:firstLineChars="200" w:firstLine="420"/>
        <w:rPr>
          <w:szCs w:val="21"/>
        </w:rPr>
      </w:pPr>
      <w:r w:rsidRPr="00070727">
        <w:rPr>
          <w:szCs w:val="21"/>
        </w:rPr>
        <w:t>11</w:t>
      </w:r>
      <w:r w:rsidRPr="00070727">
        <w:rPr>
          <w:szCs w:val="21"/>
        </w:rPr>
        <w:t>月</w:t>
      </w:r>
      <w:r w:rsidRPr="00070727">
        <w:rPr>
          <w:szCs w:val="21"/>
        </w:rPr>
        <w:t>4</w:t>
      </w:r>
      <w:r w:rsidRPr="00070727">
        <w:rPr>
          <w:szCs w:val="21"/>
        </w:rPr>
        <w:t>日</w:t>
      </w:r>
      <w:r w:rsidRPr="00070727">
        <w:rPr>
          <w:szCs w:val="21"/>
        </w:rPr>
        <w:tab/>
      </w:r>
      <w:r w:rsidRPr="00070727">
        <w:rPr>
          <w:szCs w:val="21"/>
        </w:rPr>
        <w:tab/>
      </w:r>
      <w:r w:rsidRPr="00070727">
        <w:rPr>
          <w:szCs w:val="21"/>
        </w:rPr>
        <w:t>全天会议</w:t>
      </w:r>
    </w:p>
    <w:p w:rsidR="000D1111" w:rsidRPr="00070727" w:rsidRDefault="000D1111" w:rsidP="000D1111">
      <w:pPr>
        <w:spacing w:line="320" w:lineRule="exact"/>
        <w:ind w:firstLineChars="200" w:firstLine="420"/>
        <w:rPr>
          <w:b/>
          <w:szCs w:val="21"/>
        </w:rPr>
      </w:pPr>
      <w:r w:rsidRPr="00070727">
        <w:rPr>
          <w:szCs w:val="21"/>
        </w:rPr>
        <w:t>11</w:t>
      </w:r>
      <w:r w:rsidRPr="00070727">
        <w:rPr>
          <w:szCs w:val="21"/>
        </w:rPr>
        <w:t>月</w:t>
      </w:r>
      <w:r w:rsidRPr="00070727">
        <w:rPr>
          <w:szCs w:val="21"/>
        </w:rPr>
        <w:t>5</w:t>
      </w:r>
      <w:r w:rsidRPr="00070727">
        <w:rPr>
          <w:szCs w:val="21"/>
        </w:rPr>
        <w:t>日</w:t>
      </w:r>
      <w:r w:rsidRPr="00070727">
        <w:rPr>
          <w:szCs w:val="21"/>
        </w:rPr>
        <w:tab/>
      </w:r>
      <w:r w:rsidRPr="00070727">
        <w:rPr>
          <w:szCs w:val="21"/>
        </w:rPr>
        <w:tab/>
      </w:r>
      <w:r w:rsidRPr="00070727">
        <w:rPr>
          <w:szCs w:val="21"/>
        </w:rPr>
        <w:t>上午会议，下午离会</w:t>
      </w:r>
    </w:p>
    <w:p w:rsidR="000D1111" w:rsidRPr="00070727" w:rsidRDefault="000D1111" w:rsidP="000D1111">
      <w:pPr>
        <w:spacing w:line="320" w:lineRule="exact"/>
        <w:rPr>
          <w:b/>
          <w:szCs w:val="21"/>
        </w:rPr>
      </w:pPr>
      <w:r w:rsidRPr="00070727">
        <w:rPr>
          <w:b/>
          <w:szCs w:val="21"/>
        </w:rPr>
        <w:t>三、大会组委会成员</w:t>
      </w:r>
    </w:p>
    <w:p w:rsidR="000D1111" w:rsidRPr="00070727" w:rsidRDefault="000D1111" w:rsidP="000D1111">
      <w:pPr>
        <w:tabs>
          <w:tab w:val="left" w:pos="0"/>
        </w:tabs>
        <w:spacing w:line="320" w:lineRule="exact"/>
        <w:ind w:firstLineChars="200" w:firstLine="420"/>
        <w:rPr>
          <w:szCs w:val="21"/>
        </w:rPr>
      </w:pPr>
      <w:r w:rsidRPr="00070727">
        <w:rPr>
          <w:szCs w:val="21"/>
        </w:rPr>
        <w:t>大会主席：周嘉伟、陈生弟、申</w:t>
      </w:r>
      <w:r w:rsidRPr="00070727">
        <w:rPr>
          <w:szCs w:val="21"/>
        </w:rPr>
        <w:t xml:space="preserve"> </w:t>
      </w:r>
      <w:r w:rsidRPr="00070727">
        <w:rPr>
          <w:szCs w:val="21"/>
        </w:rPr>
        <w:t>勇</w:t>
      </w:r>
    </w:p>
    <w:p w:rsidR="000D1111" w:rsidRDefault="000D1111" w:rsidP="000D1111">
      <w:pPr>
        <w:spacing w:line="320" w:lineRule="exact"/>
        <w:ind w:firstLineChars="200" w:firstLine="420"/>
        <w:rPr>
          <w:szCs w:val="21"/>
        </w:rPr>
      </w:pPr>
      <w:r w:rsidRPr="00070727">
        <w:rPr>
          <w:szCs w:val="21"/>
        </w:rPr>
        <w:t>学术委员会成员：</w:t>
      </w:r>
    </w:p>
    <w:p w:rsidR="000D1111" w:rsidRDefault="000D1111" w:rsidP="000D1111">
      <w:pPr>
        <w:spacing w:line="320" w:lineRule="exact"/>
        <w:ind w:firstLineChars="200" w:firstLine="420"/>
        <w:rPr>
          <w:szCs w:val="21"/>
        </w:rPr>
      </w:pPr>
      <w:r w:rsidRPr="00070727">
        <w:rPr>
          <w:szCs w:val="21"/>
        </w:rPr>
        <w:t>王晓民、乐卫东、陈</w:t>
      </w:r>
      <w:r>
        <w:rPr>
          <w:rFonts w:hint="eastAsia"/>
          <w:szCs w:val="21"/>
        </w:rPr>
        <w:t xml:space="preserve"> </w:t>
      </w:r>
      <w:r w:rsidRPr="00070727">
        <w:rPr>
          <w:szCs w:val="21"/>
        </w:rPr>
        <w:t xml:space="preserve"> </w:t>
      </w:r>
      <w:r w:rsidRPr="00070727">
        <w:rPr>
          <w:szCs w:val="21"/>
        </w:rPr>
        <w:t>彪、唐北沙、章</w:t>
      </w:r>
      <w:r w:rsidRPr="00070727">
        <w:rPr>
          <w:szCs w:val="21"/>
        </w:rPr>
        <w:t xml:space="preserve"> </w:t>
      </w:r>
      <w:r>
        <w:rPr>
          <w:szCs w:val="21"/>
        </w:rPr>
        <w:t xml:space="preserve"> </w:t>
      </w:r>
      <w:r w:rsidRPr="00070727">
        <w:rPr>
          <w:szCs w:val="21"/>
        </w:rPr>
        <w:t>京、</w:t>
      </w:r>
    </w:p>
    <w:p w:rsidR="000D1111" w:rsidRDefault="000D1111" w:rsidP="000D1111">
      <w:pPr>
        <w:spacing w:line="320" w:lineRule="exact"/>
        <w:ind w:firstLineChars="200" w:firstLine="420"/>
        <w:rPr>
          <w:szCs w:val="21"/>
        </w:rPr>
      </w:pPr>
      <w:r w:rsidRPr="00070727">
        <w:rPr>
          <w:szCs w:val="21"/>
        </w:rPr>
        <w:t>谢俊霞、丁健青、王丽娟、王建枝、申</w:t>
      </w:r>
      <w:r>
        <w:rPr>
          <w:rFonts w:hint="eastAsia"/>
          <w:szCs w:val="21"/>
        </w:rPr>
        <w:t xml:space="preserve"> </w:t>
      </w:r>
      <w:r w:rsidRPr="00070727">
        <w:rPr>
          <w:szCs w:val="21"/>
        </w:rPr>
        <w:t xml:space="preserve"> </w:t>
      </w:r>
      <w:r w:rsidRPr="00070727">
        <w:rPr>
          <w:szCs w:val="21"/>
        </w:rPr>
        <w:t>勇、</w:t>
      </w:r>
    </w:p>
    <w:p w:rsidR="000D1111" w:rsidRDefault="000D1111" w:rsidP="000D1111">
      <w:pPr>
        <w:spacing w:line="320" w:lineRule="exact"/>
        <w:ind w:firstLineChars="200" w:firstLine="420"/>
        <w:rPr>
          <w:szCs w:val="21"/>
        </w:rPr>
      </w:pPr>
      <w:r w:rsidRPr="00070727">
        <w:rPr>
          <w:szCs w:val="21"/>
        </w:rPr>
        <w:t>田金洲、刘</w:t>
      </w:r>
      <w:r w:rsidRPr="00070727">
        <w:rPr>
          <w:szCs w:val="21"/>
        </w:rPr>
        <w:t xml:space="preserve"> </w:t>
      </w:r>
      <w:r>
        <w:rPr>
          <w:szCs w:val="21"/>
        </w:rPr>
        <w:t xml:space="preserve"> </w:t>
      </w:r>
      <w:r w:rsidRPr="00070727">
        <w:rPr>
          <w:szCs w:val="21"/>
        </w:rPr>
        <w:t>军、刘春风、孙伯民、李勇杰、</w:t>
      </w:r>
    </w:p>
    <w:p w:rsidR="000D1111" w:rsidRDefault="000D1111" w:rsidP="000D1111">
      <w:pPr>
        <w:spacing w:line="320" w:lineRule="exact"/>
        <w:ind w:firstLineChars="200" w:firstLine="420"/>
        <w:rPr>
          <w:szCs w:val="21"/>
        </w:rPr>
      </w:pPr>
      <w:r w:rsidRPr="00070727">
        <w:rPr>
          <w:szCs w:val="21"/>
        </w:rPr>
        <w:t>李家驿、汪</w:t>
      </w:r>
      <w:r>
        <w:rPr>
          <w:rFonts w:hint="eastAsia"/>
          <w:szCs w:val="21"/>
        </w:rPr>
        <w:t xml:space="preserve"> </w:t>
      </w:r>
      <w:r w:rsidRPr="00070727">
        <w:rPr>
          <w:szCs w:val="21"/>
        </w:rPr>
        <w:t xml:space="preserve"> </w:t>
      </w:r>
      <w:r w:rsidRPr="00070727">
        <w:rPr>
          <w:szCs w:val="21"/>
        </w:rPr>
        <w:t>凯、张云武、张志珺、张灼华、</w:t>
      </w:r>
    </w:p>
    <w:p w:rsidR="000D1111" w:rsidRDefault="000D1111" w:rsidP="000D1111">
      <w:pPr>
        <w:spacing w:line="320" w:lineRule="exact"/>
        <w:ind w:firstLineChars="200" w:firstLine="420"/>
        <w:rPr>
          <w:szCs w:val="21"/>
        </w:rPr>
      </w:pPr>
      <w:r w:rsidRPr="00070727">
        <w:rPr>
          <w:szCs w:val="21"/>
        </w:rPr>
        <w:t>张宝荣、张建国、陈红专、陈晓春、陈海波、</w:t>
      </w:r>
    </w:p>
    <w:p w:rsidR="000D1111" w:rsidRDefault="000D1111" w:rsidP="000D1111">
      <w:pPr>
        <w:spacing w:line="320" w:lineRule="exact"/>
        <w:ind w:firstLineChars="200" w:firstLine="420"/>
        <w:rPr>
          <w:szCs w:val="21"/>
        </w:rPr>
      </w:pPr>
      <w:r w:rsidRPr="00070727">
        <w:rPr>
          <w:szCs w:val="21"/>
        </w:rPr>
        <w:t>胡</w:t>
      </w:r>
      <w:r w:rsidRPr="00070727">
        <w:rPr>
          <w:szCs w:val="21"/>
        </w:rPr>
        <w:t xml:space="preserve"> </w:t>
      </w:r>
      <w:r>
        <w:rPr>
          <w:szCs w:val="21"/>
        </w:rPr>
        <w:t xml:space="preserve"> </w:t>
      </w:r>
      <w:r w:rsidRPr="00070727">
        <w:rPr>
          <w:szCs w:val="21"/>
        </w:rPr>
        <w:t>刚、钟春玖、贺</w:t>
      </w:r>
      <w:r w:rsidRPr="00070727">
        <w:rPr>
          <w:szCs w:val="21"/>
        </w:rPr>
        <w:t xml:space="preserve"> </w:t>
      </w:r>
      <w:r>
        <w:rPr>
          <w:szCs w:val="21"/>
        </w:rPr>
        <w:t xml:space="preserve"> </w:t>
      </w:r>
      <w:r w:rsidRPr="00070727">
        <w:rPr>
          <w:szCs w:val="21"/>
        </w:rPr>
        <w:t>永、耿美玉、商慧芳、</w:t>
      </w:r>
    </w:p>
    <w:p w:rsidR="000D1111" w:rsidRPr="00070727" w:rsidRDefault="000D1111" w:rsidP="000D1111">
      <w:pPr>
        <w:spacing w:line="320" w:lineRule="exact"/>
        <w:ind w:firstLineChars="200" w:firstLine="420"/>
        <w:rPr>
          <w:szCs w:val="21"/>
        </w:rPr>
      </w:pPr>
      <w:r w:rsidRPr="00070727">
        <w:rPr>
          <w:szCs w:val="21"/>
        </w:rPr>
        <w:t>谭</w:t>
      </w:r>
      <w:r w:rsidRPr="00070727">
        <w:rPr>
          <w:szCs w:val="21"/>
        </w:rPr>
        <w:t xml:space="preserve"> </w:t>
      </w:r>
      <w:r>
        <w:rPr>
          <w:szCs w:val="21"/>
        </w:rPr>
        <w:t xml:space="preserve"> </w:t>
      </w:r>
      <w:r w:rsidRPr="00070727">
        <w:rPr>
          <w:szCs w:val="21"/>
        </w:rPr>
        <w:t>兰、镇学初</w:t>
      </w:r>
    </w:p>
    <w:p w:rsidR="000D1111" w:rsidRPr="00070727" w:rsidRDefault="000D1111" w:rsidP="000D1111">
      <w:pPr>
        <w:spacing w:line="320" w:lineRule="exact"/>
        <w:ind w:firstLineChars="200" w:firstLine="420"/>
        <w:rPr>
          <w:szCs w:val="21"/>
        </w:rPr>
      </w:pPr>
      <w:r w:rsidRPr="00070727">
        <w:rPr>
          <w:szCs w:val="21"/>
        </w:rPr>
        <w:t>秘书组：尹延青、王爱芹</w:t>
      </w:r>
      <w:r w:rsidRPr="00070727">
        <w:rPr>
          <w:szCs w:val="21"/>
        </w:rPr>
        <w:t xml:space="preserve"> </w:t>
      </w:r>
    </w:p>
    <w:p w:rsidR="000D1111" w:rsidRPr="00070727" w:rsidRDefault="000D1111" w:rsidP="000D1111">
      <w:pPr>
        <w:spacing w:line="320" w:lineRule="exact"/>
        <w:rPr>
          <w:b/>
          <w:szCs w:val="21"/>
        </w:rPr>
      </w:pPr>
      <w:r w:rsidRPr="00070727">
        <w:rPr>
          <w:b/>
          <w:szCs w:val="21"/>
        </w:rPr>
        <w:t>四、学术交流主题与形式</w:t>
      </w:r>
    </w:p>
    <w:p w:rsidR="000D1111" w:rsidRPr="00247D9D" w:rsidRDefault="000D1111" w:rsidP="000D1111">
      <w:pPr>
        <w:spacing w:line="320" w:lineRule="exact"/>
        <w:ind w:firstLineChars="200" w:firstLine="396"/>
        <w:rPr>
          <w:spacing w:val="-6"/>
          <w:szCs w:val="21"/>
        </w:rPr>
      </w:pPr>
      <w:r w:rsidRPr="00247D9D">
        <w:rPr>
          <w:spacing w:val="-6"/>
          <w:szCs w:val="21"/>
        </w:rPr>
        <w:t>会议分特邀主题报告、口头报告、墙报和疑难病例讨论四种形式。本届大会将按照国际惯例，接受自由投稿。</w:t>
      </w:r>
    </w:p>
    <w:p w:rsidR="000D1111" w:rsidRDefault="000D1111" w:rsidP="000D1111">
      <w:pPr>
        <w:spacing w:line="320" w:lineRule="exact"/>
        <w:ind w:firstLineChars="200" w:firstLine="420"/>
        <w:rPr>
          <w:szCs w:val="21"/>
        </w:rPr>
      </w:pPr>
      <w:r w:rsidRPr="00070727">
        <w:rPr>
          <w:szCs w:val="21"/>
        </w:rPr>
        <w:t>征文内容可涉及脑衰老、中枢和外周神经退行性疾病及罕见病的基础研究和临床转化医学研究。所有投稿要求全英文题目及摘要，不超过</w:t>
      </w:r>
      <w:r w:rsidRPr="00070727">
        <w:rPr>
          <w:szCs w:val="21"/>
        </w:rPr>
        <w:t>700</w:t>
      </w:r>
      <w:r w:rsidRPr="00070727">
        <w:rPr>
          <w:szCs w:val="21"/>
        </w:rPr>
        <w:t>字（格式请参见附件一）。请注明是</w:t>
      </w:r>
      <w:r w:rsidRPr="000D1111">
        <w:rPr>
          <w:rFonts w:asciiTheme="minorEastAsia" w:eastAsiaTheme="minorEastAsia" w:hAnsiTheme="minorEastAsia"/>
          <w:szCs w:val="21"/>
        </w:rPr>
        <w:t>“</w:t>
      </w:r>
      <w:r w:rsidRPr="00070727">
        <w:rPr>
          <w:szCs w:val="21"/>
        </w:rPr>
        <w:t>口头报告</w:t>
      </w:r>
      <w:r w:rsidRPr="000D1111">
        <w:rPr>
          <w:rFonts w:asciiTheme="minorEastAsia" w:eastAsiaTheme="minorEastAsia" w:hAnsiTheme="minorEastAsia"/>
          <w:szCs w:val="21"/>
        </w:rPr>
        <w:t>”</w:t>
      </w:r>
      <w:r w:rsidR="0077103B">
        <w:rPr>
          <w:szCs w:val="21"/>
        </w:rPr>
        <w:t>/</w:t>
      </w:r>
      <w:r w:rsidRPr="000D1111">
        <w:rPr>
          <w:rFonts w:asciiTheme="minorEastAsia" w:eastAsiaTheme="minorEastAsia" w:hAnsiTheme="minorEastAsia"/>
          <w:szCs w:val="21"/>
        </w:rPr>
        <w:t>“</w:t>
      </w:r>
      <w:r w:rsidRPr="00070727">
        <w:rPr>
          <w:szCs w:val="21"/>
        </w:rPr>
        <w:t>墙报</w:t>
      </w:r>
      <w:r w:rsidRPr="000D1111">
        <w:rPr>
          <w:rFonts w:ascii="宋体" w:hAnsi="宋体"/>
          <w:szCs w:val="21"/>
        </w:rPr>
        <w:t>”</w:t>
      </w:r>
      <w:r w:rsidRPr="00070727">
        <w:rPr>
          <w:szCs w:val="21"/>
        </w:rPr>
        <w:t>/</w:t>
      </w:r>
      <w:r w:rsidRPr="000D1111">
        <w:rPr>
          <w:rFonts w:ascii="宋体" w:hAnsi="宋体"/>
          <w:szCs w:val="21"/>
        </w:rPr>
        <w:t>“</w:t>
      </w:r>
      <w:r w:rsidRPr="00070727">
        <w:rPr>
          <w:szCs w:val="21"/>
        </w:rPr>
        <w:t>疑难病例讨论</w:t>
      </w:r>
      <w:r w:rsidRPr="0077103B">
        <w:rPr>
          <w:rFonts w:ascii="宋体" w:hAnsi="宋体"/>
          <w:szCs w:val="21"/>
        </w:rPr>
        <w:t>”</w:t>
      </w:r>
      <w:r w:rsidRPr="00070727">
        <w:rPr>
          <w:szCs w:val="21"/>
        </w:rPr>
        <w:t>。投稿请以</w:t>
      </w:r>
      <w:r w:rsidRPr="00070727">
        <w:rPr>
          <w:szCs w:val="21"/>
        </w:rPr>
        <w:t>Word</w:t>
      </w:r>
      <w:r w:rsidRPr="00070727">
        <w:rPr>
          <w:szCs w:val="21"/>
        </w:rPr>
        <w:t>文档于</w:t>
      </w:r>
      <w:r w:rsidRPr="00070727">
        <w:rPr>
          <w:szCs w:val="21"/>
        </w:rPr>
        <w:t>2017</w:t>
      </w:r>
      <w:r w:rsidRPr="00070727">
        <w:rPr>
          <w:szCs w:val="21"/>
        </w:rPr>
        <w:t>年</w:t>
      </w:r>
      <w:r w:rsidRPr="00070727">
        <w:rPr>
          <w:szCs w:val="21"/>
        </w:rPr>
        <w:t>9</w:t>
      </w:r>
      <w:r w:rsidRPr="00070727">
        <w:rPr>
          <w:szCs w:val="21"/>
        </w:rPr>
        <w:t>月</w:t>
      </w:r>
      <w:r w:rsidRPr="00070727">
        <w:rPr>
          <w:szCs w:val="21"/>
        </w:rPr>
        <w:t>15</w:t>
      </w:r>
      <w:r w:rsidRPr="00070727">
        <w:rPr>
          <w:szCs w:val="21"/>
        </w:rPr>
        <w:t>日前发给尹延青老师（</w:t>
      </w:r>
      <w:r w:rsidRPr="000D1111">
        <w:rPr>
          <w:rStyle w:val="a3"/>
          <w:color w:val="auto"/>
          <w:szCs w:val="21"/>
          <w:u w:val="none"/>
        </w:rPr>
        <w:t>neuro_conference@163.com</w:t>
      </w:r>
      <w:r w:rsidRPr="00070727">
        <w:rPr>
          <w:szCs w:val="21"/>
        </w:rPr>
        <w:t>）。</w:t>
      </w:r>
    </w:p>
    <w:p w:rsidR="000D1111" w:rsidRPr="00070727" w:rsidRDefault="000D1111" w:rsidP="000D1111">
      <w:pPr>
        <w:spacing w:line="320" w:lineRule="exact"/>
        <w:ind w:firstLineChars="200" w:firstLine="420"/>
        <w:rPr>
          <w:szCs w:val="21"/>
        </w:rPr>
      </w:pPr>
      <w:r w:rsidRPr="00070727">
        <w:rPr>
          <w:szCs w:val="21"/>
        </w:rPr>
        <w:lastRenderedPageBreak/>
        <w:t>中级职称以下（含）的科技工作者（</w:t>
      </w:r>
      <w:r w:rsidRPr="00070727">
        <w:rPr>
          <w:szCs w:val="21"/>
        </w:rPr>
        <w:t>35</w:t>
      </w:r>
      <w:r w:rsidRPr="00070727">
        <w:rPr>
          <w:szCs w:val="21"/>
        </w:rPr>
        <w:t>岁以下）或在读研究生可申请参加青年优秀论文评选。经学术委员会筛选后，通过初评者将获论文口头交流机会。发言</w:t>
      </w:r>
      <w:r w:rsidRPr="00070727">
        <w:rPr>
          <w:szCs w:val="21"/>
        </w:rPr>
        <w:t>8</w:t>
      </w:r>
      <w:r w:rsidRPr="00070727">
        <w:rPr>
          <w:szCs w:val="21"/>
        </w:rPr>
        <w:t>分钟，讨论</w:t>
      </w:r>
      <w:r w:rsidRPr="00070727">
        <w:rPr>
          <w:szCs w:val="21"/>
        </w:rPr>
        <w:t>2</w:t>
      </w:r>
      <w:r w:rsidRPr="00070727">
        <w:rPr>
          <w:szCs w:val="21"/>
        </w:rPr>
        <w:t>分钟。申请者请在投稿时注明</w:t>
      </w:r>
      <w:r w:rsidRPr="0077103B">
        <w:rPr>
          <w:rFonts w:ascii="宋体" w:hAnsi="宋体"/>
          <w:szCs w:val="21"/>
        </w:rPr>
        <w:t>“</w:t>
      </w:r>
      <w:r w:rsidRPr="00070727">
        <w:rPr>
          <w:b/>
          <w:szCs w:val="21"/>
        </w:rPr>
        <w:t>青年优秀论文评选</w:t>
      </w:r>
      <w:r w:rsidRPr="0077103B">
        <w:rPr>
          <w:rFonts w:ascii="宋体" w:hAnsi="宋体"/>
          <w:szCs w:val="21"/>
        </w:rPr>
        <w:t>”</w:t>
      </w:r>
      <w:r w:rsidRPr="00070727">
        <w:rPr>
          <w:szCs w:val="21"/>
        </w:rPr>
        <w:t>。会议将组织专家进行现场评选，评选分</w:t>
      </w:r>
      <w:r w:rsidRPr="0077103B">
        <w:rPr>
          <w:rFonts w:ascii="宋体" w:hAnsi="宋体"/>
          <w:szCs w:val="21"/>
        </w:rPr>
        <w:t>“</w:t>
      </w:r>
      <w:r w:rsidRPr="00070727">
        <w:rPr>
          <w:szCs w:val="21"/>
        </w:rPr>
        <w:t>基础</w:t>
      </w:r>
      <w:r w:rsidRPr="0077103B">
        <w:rPr>
          <w:rFonts w:asciiTheme="minorEastAsia" w:eastAsiaTheme="minorEastAsia" w:hAnsiTheme="minorEastAsia"/>
          <w:szCs w:val="21"/>
        </w:rPr>
        <w:t>”</w:t>
      </w:r>
      <w:r w:rsidRPr="00070727">
        <w:rPr>
          <w:szCs w:val="21"/>
        </w:rPr>
        <w:t>和</w:t>
      </w:r>
      <w:r w:rsidRPr="0077103B">
        <w:rPr>
          <w:rFonts w:ascii="宋体" w:hAnsi="宋体"/>
          <w:szCs w:val="21"/>
        </w:rPr>
        <w:t>“</w:t>
      </w:r>
      <w:r w:rsidRPr="00070727">
        <w:rPr>
          <w:szCs w:val="21"/>
        </w:rPr>
        <w:t>临床</w:t>
      </w:r>
      <w:r w:rsidRPr="0077103B">
        <w:rPr>
          <w:rFonts w:asciiTheme="minorEastAsia" w:eastAsiaTheme="minorEastAsia" w:hAnsiTheme="minorEastAsia"/>
          <w:szCs w:val="21"/>
        </w:rPr>
        <w:t>”</w:t>
      </w:r>
      <w:r w:rsidRPr="00070727">
        <w:rPr>
          <w:szCs w:val="21"/>
        </w:rPr>
        <w:t>两个组进行。获奖者人数视报名人数而定。</w:t>
      </w:r>
    </w:p>
    <w:p w:rsidR="000D1111" w:rsidRPr="00247D9D" w:rsidRDefault="000D1111" w:rsidP="000D1111">
      <w:pPr>
        <w:ind w:firstLineChars="200" w:firstLine="412"/>
        <w:rPr>
          <w:spacing w:val="-2"/>
          <w:szCs w:val="21"/>
        </w:rPr>
      </w:pPr>
      <w:r w:rsidRPr="00247D9D">
        <w:rPr>
          <w:spacing w:val="-2"/>
          <w:szCs w:val="21"/>
        </w:rPr>
        <w:t>本次会议将进行神经退行性疾病疑难病例的讨论。拟从投稿摘要中选出部分进行口头报告交流。有意参加者，请在投稿时摘要注明</w:t>
      </w:r>
      <w:r w:rsidRPr="00247D9D">
        <w:rPr>
          <w:rFonts w:ascii="宋体" w:hAnsi="宋体"/>
          <w:spacing w:val="-2"/>
          <w:szCs w:val="21"/>
        </w:rPr>
        <w:t>“</w:t>
      </w:r>
      <w:r w:rsidRPr="00247D9D">
        <w:rPr>
          <w:b/>
          <w:spacing w:val="-2"/>
          <w:szCs w:val="21"/>
        </w:rPr>
        <w:t>疑难病例讨论</w:t>
      </w:r>
      <w:r w:rsidRPr="00247D9D">
        <w:rPr>
          <w:rFonts w:asciiTheme="minorEastAsia" w:eastAsiaTheme="minorEastAsia" w:hAnsiTheme="minorEastAsia"/>
          <w:spacing w:val="-2"/>
          <w:szCs w:val="21"/>
        </w:rPr>
        <w:t>”</w:t>
      </w:r>
      <w:r w:rsidRPr="00247D9D">
        <w:rPr>
          <w:spacing w:val="-2"/>
          <w:szCs w:val="21"/>
        </w:rPr>
        <w:t>。每个发言</w:t>
      </w:r>
      <w:r w:rsidRPr="00247D9D">
        <w:rPr>
          <w:spacing w:val="-2"/>
          <w:szCs w:val="21"/>
        </w:rPr>
        <w:t>8</w:t>
      </w:r>
      <w:r w:rsidRPr="00247D9D">
        <w:rPr>
          <w:spacing w:val="-2"/>
          <w:szCs w:val="21"/>
        </w:rPr>
        <w:t>分钟，讨论</w:t>
      </w:r>
      <w:r w:rsidRPr="00247D9D">
        <w:rPr>
          <w:spacing w:val="-2"/>
          <w:szCs w:val="21"/>
        </w:rPr>
        <w:t>5</w:t>
      </w:r>
      <w:r w:rsidRPr="00247D9D">
        <w:rPr>
          <w:spacing w:val="-2"/>
          <w:szCs w:val="21"/>
        </w:rPr>
        <w:t>分钟，现场将邀请资深临床专家点评。</w:t>
      </w:r>
    </w:p>
    <w:p w:rsidR="0077103B" w:rsidRPr="00070727" w:rsidRDefault="0077103B" w:rsidP="0077103B">
      <w:pPr>
        <w:spacing w:line="320" w:lineRule="exact"/>
        <w:rPr>
          <w:b/>
          <w:szCs w:val="21"/>
        </w:rPr>
      </w:pPr>
      <w:r w:rsidRPr="00070727">
        <w:rPr>
          <w:b/>
          <w:szCs w:val="21"/>
        </w:rPr>
        <w:t>五、会议注册费：</w:t>
      </w:r>
    </w:p>
    <w:p w:rsidR="0077103B" w:rsidRDefault="0077103B" w:rsidP="0077103B">
      <w:pPr>
        <w:adjustRightInd w:val="0"/>
        <w:snapToGrid w:val="0"/>
        <w:spacing w:line="320" w:lineRule="exact"/>
        <w:ind w:firstLineChars="200" w:firstLine="420"/>
        <w:rPr>
          <w:szCs w:val="21"/>
        </w:rPr>
      </w:pPr>
      <w:r w:rsidRPr="00070727">
        <w:rPr>
          <w:szCs w:val="21"/>
        </w:rPr>
        <w:t>本次会议参会代表住宿及交通费自理，并收取一定金额的注册费，标准如下：</w:t>
      </w:r>
    </w:p>
    <w:p w:rsidR="00247D9D" w:rsidRDefault="00247D9D" w:rsidP="0077103B">
      <w:pPr>
        <w:adjustRightInd w:val="0"/>
        <w:snapToGrid w:val="0"/>
        <w:spacing w:line="320" w:lineRule="exact"/>
        <w:rPr>
          <w:b/>
          <w:szCs w:val="21"/>
        </w:rPr>
        <w:sectPr w:rsidR="00247D9D" w:rsidSect="0062555C">
          <w:type w:val="continuous"/>
          <w:pgSz w:w="11906" w:h="16838" w:code="9"/>
          <w:pgMar w:top="1134" w:right="851" w:bottom="1134" w:left="851" w:header="851" w:footer="992" w:gutter="0"/>
          <w:cols w:space="425"/>
          <w:docGrid w:type="lines" w:linePitch="312"/>
        </w:sectPr>
      </w:pPr>
    </w:p>
    <w:p w:rsidR="0077103B" w:rsidRPr="00070727" w:rsidRDefault="0077103B" w:rsidP="0077103B">
      <w:pPr>
        <w:adjustRightInd w:val="0"/>
        <w:snapToGrid w:val="0"/>
        <w:spacing w:line="320" w:lineRule="exact"/>
        <w:rPr>
          <w:b/>
          <w:szCs w:val="21"/>
        </w:rPr>
      </w:pPr>
    </w:p>
    <w:tbl>
      <w:tblPr>
        <w:tblW w:w="9293" w:type="dxa"/>
        <w:tblInd w:w="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0"/>
        <w:gridCol w:w="2489"/>
        <w:gridCol w:w="2552"/>
        <w:gridCol w:w="1842"/>
      </w:tblGrid>
      <w:tr w:rsidR="0077103B" w:rsidRPr="00070727" w:rsidTr="0077103B">
        <w:trPr>
          <w:trHeight w:val="342"/>
        </w:trPr>
        <w:tc>
          <w:tcPr>
            <w:tcW w:w="2410" w:type="dxa"/>
            <w:tcBorders>
              <w:top w:val="single" w:sz="4" w:space="0" w:color="000000"/>
              <w:left w:val="single" w:sz="4" w:space="0" w:color="000000"/>
              <w:bottom w:val="single" w:sz="4" w:space="0" w:color="000000"/>
              <w:right w:val="single" w:sz="4" w:space="0" w:color="000000"/>
            </w:tcBorders>
            <w:vAlign w:val="center"/>
          </w:tcPr>
          <w:p w:rsidR="0077103B" w:rsidRPr="00070727" w:rsidRDefault="0077103B" w:rsidP="009A5E80">
            <w:pPr>
              <w:spacing w:line="320" w:lineRule="exact"/>
              <w:jc w:val="center"/>
              <w:rPr>
                <w:b/>
                <w:szCs w:val="21"/>
              </w:rPr>
            </w:pPr>
            <w:r w:rsidRPr="00070727">
              <w:rPr>
                <w:b/>
                <w:szCs w:val="21"/>
              </w:rPr>
              <w:t>代表类别</w:t>
            </w:r>
          </w:p>
        </w:tc>
        <w:tc>
          <w:tcPr>
            <w:tcW w:w="2489" w:type="dxa"/>
            <w:tcBorders>
              <w:top w:val="single" w:sz="4" w:space="0" w:color="000000"/>
              <w:left w:val="nil"/>
              <w:bottom w:val="single" w:sz="4" w:space="0" w:color="000000"/>
              <w:right w:val="single" w:sz="4" w:space="0" w:color="000000"/>
            </w:tcBorders>
            <w:vAlign w:val="center"/>
          </w:tcPr>
          <w:p w:rsidR="0077103B" w:rsidRPr="00070727" w:rsidRDefault="0077103B" w:rsidP="009A5E80">
            <w:pPr>
              <w:spacing w:line="320" w:lineRule="exact"/>
              <w:jc w:val="center"/>
              <w:rPr>
                <w:b/>
                <w:szCs w:val="21"/>
              </w:rPr>
            </w:pPr>
            <w:r w:rsidRPr="00070727">
              <w:rPr>
                <w:b/>
                <w:szCs w:val="21"/>
              </w:rPr>
              <w:t>2017</w:t>
            </w:r>
            <w:r w:rsidRPr="00070727">
              <w:rPr>
                <w:b/>
                <w:szCs w:val="21"/>
              </w:rPr>
              <w:t>年</w:t>
            </w:r>
            <w:r w:rsidRPr="00070727">
              <w:rPr>
                <w:b/>
                <w:szCs w:val="21"/>
              </w:rPr>
              <w:t>7</w:t>
            </w:r>
            <w:r w:rsidRPr="00070727">
              <w:rPr>
                <w:b/>
                <w:szCs w:val="21"/>
              </w:rPr>
              <w:t>月</w:t>
            </w:r>
            <w:r w:rsidRPr="00070727">
              <w:rPr>
                <w:b/>
                <w:szCs w:val="21"/>
              </w:rPr>
              <w:t>31</w:t>
            </w:r>
            <w:r w:rsidRPr="00070727">
              <w:rPr>
                <w:b/>
                <w:szCs w:val="21"/>
              </w:rPr>
              <w:t>日</w:t>
            </w:r>
          </w:p>
          <w:p w:rsidR="0077103B" w:rsidRPr="00070727" w:rsidRDefault="0077103B" w:rsidP="009A5E80">
            <w:pPr>
              <w:spacing w:line="320" w:lineRule="exact"/>
              <w:jc w:val="center"/>
              <w:rPr>
                <w:b/>
                <w:szCs w:val="21"/>
              </w:rPr>
            </w:pPr>
            <w:r w:rsidRPr="00070727">
              <w:rPr>
                <w:b/>
                <w:szCs w:val="21"/>
              </w:rPr>
              <w:t>（含）前注册、缴费</w:t>
            </w:r>
          </w:p>
        </w:tc>
        <w:tc>
          <w:tcPr>
            <w:tcW w:w="2552" w:type="dxa"/>
            <w:tcBorders>
              <w:top w:val="single" w:sz="4" w:space="0" w:color="000000"/>
              <w:left w:val="nil"/>
              <w:bottom w:val="single" w:sz="4" w:space="0" w:color="000000"/>
              <w:right w:val="single" w:sz="4" w:space="0" w:color="000000"/>
            </w:tcBorders>
            <w:vAlign w:val="center"/>
          </w:tcPr>
          <w:p w:rsidR="0077103B" w:rsidRPr="00070727" w:rsidRDefault="0077103B" w:rsidP="009A5E80">
            <w:pPr>
              <w:spacing w:line="320" w:lineRule="exact"/>
              <w:jc w:val="center"/>
              <w:rPr>
                <w:b/>
                <w:szCs w:val="21"/>
              </w:rPr>
            </w:pPr>
            <w:r w:rsidRPr="00070727">
              <w:rPr>
                <w:b/>
                <w:szCs w:val="21"/>
              </w:rPr>
              <w:t xml:space="preserve">2017 </w:t>
            </w:r>
            <w:r w:rsidRPr="00070727">
              <w:rPr>
                <w:b/>
                <w:szCs w:val="21"/>
              </w:rPr>
              <w:t>年</w:t>
            </w:r>
            <w:r w:rsidRPr="00070727">
              <w:rPr>
                <w:b/>
                <w:szCs w:val="21"/>
              </w:rPr>
              <w:t>7</w:t>
            </w:r>
            <w:r w:rsidRPr="00070727">
              <w:rPr>
                <w:b/>
                <w:szCs w:val="21"/>
              </w:rPr>
              <w:t>月</w:t>
            </w:r>
            <w:r w:rsidRPr="00070727">
              <w:rPr>
                <w:b/>
                <w:szCs w:val="21"/>
              </w:rPr>
              <w:t>31</w:t>
            </w:r>
            <w:r w:rsidRPr="00070727">
              <w:rPr>
                <w:b/>
                <w:szCs w:val="21"/>
              </w:rPr>
              <w:t>日</w:t>
            </w:r>
          </w:p>
          <w:p w:rsidR="0077103B" w:rsidRPr="00070727" w:rsidRDefault="0077103B" w:rsidP="009A5E80">
            <w:pPr>
              <w:spacing w:line="320" w:lineRule="exact"/>
              <w:jc w:val="center"/>
              <w:rPr>
                <w:b/>
                <w:szCs w:val="21"/>
              </w:rPr>
            </w:pPr>
            <w:r w:rsidRPr="00070727">
              <w:rPr>
                <w:b/>
                <w:szCs w:val="21"/>
              </w:rPr>
              <w:t>后注册、缴费</w:t>
            </w:r>
          </w:p>
        </w:tc>
        <w:tc>
          <w:tcPr>
            <w:tcW w:w="1842" w:type="dxa"/>
            <w:tcBorders>
              <w:top w:val="single" w:sz="4" w:space="0" w:color="000000"/>
              <w:left w:val="nil"/>
              <w:bottom w:val="single" w:sz="4" w:space="0" w:color="000000"/>
              <w:right w:val="single" w:sz="4" w:space="0" w:color="000000"/>
            </w:tcBorders>
            <w:vAlign w:val="center"/>
          </w:tcPr>
          <w:p w:rsidR="0077103B" w:rsidRPr="00070727" w:rsidRDefault="0077103B" w:rsidP="009A5E80">
            <w:pPr>
              <w:spacing w:line="320" w:lineRule="exact"/>
              <w:jc w:val="center"/>
              <w:rPr>
                <w:b/>
                <w:szCs w:val="21"/>
              </w:rPr>
            </w:pPr>
            <w:r w:rsidRPr="00070727">
              <w:rPr>
                <w:b/>
                <w:szCs w:val="21"/>
              </w:rPr>
              <w:t>报到现场</w:t>
            </w:r>
          </w:p>
          <w:p w:rsidR="0077103B" w:rsidRPr="00070727" w:rsidRDefault="0077103B" w:rsidP="009A5E80">
            <w:pPr>
              <w:spacing w:line="320" w:lineRule="exact"/>
              <w:jc w:val="center"/>
              <w:rPr>
                <w:b/>
                <w:szCs w:val="21"/>
              </w:rPr>
            </w:pPr>
            <w:r w:rsidRPr="00070727">
              <w:rPr>
                <w:b/>
                <w:szCs w:val="21"/>
              </w:rPr>
              <w:t>注册、缴费</w:t>
            </w:r>
          </w:p>
        </w:tc>
      </w:tr>
      <w:tr w:rsidR="0077103B" w:rsidRPr="00070727" w:rsidTr="0077103B">
        <w:trPr>
          <w:trHeight w:val="70"/>
        </w:trPr>
        <w:tc>
          <w:tcPr>
            <w:tcW w:w="2410" w:type="dxa"/>
            <w:tcBorders>
              <w:top w:val="single" w:sz="4" w:space="0" w:color="000000"/>
              <w:left w:val="single" w:sz="4" w:space="0" w:color="000000"/>
              <w:bottom w:val="single" w:sz="4" w:space="0" w:color="000000"/>
              <w:right w:val="single" w:sz="4" w:space="0" w:color="000000"/>
            </w:tcBorders>
            <w:vAlign w:val="center"/>
          </w:tcPr>
          <w:p w:rsidR="0077103B" w:rsidRPr="00070727" w:rsidRDefault="0077103B" w:rsidP="009A5E80">
            <w:pPr>
              <w:spacing w:line="320" w:lineRule="exact"/>
              <w:jc w:val="center"/>
              <w:rPr>
                <w:szCs w:val="21"/>
              </w:rPr>
            </w:pPr>
            <w:r w:rsidRPr="00070727">
              <w:rPr>
                <w:szCs w:val="21"/>
              </w:rPr>
              <w:t>生理学会会员</w:t>
            </w:r>
          </w:p>
        </w:tc>
        <w:tc>
          <w:tcPr>
            <w:tcW w:w="2489" w:type="dxa"/>
            <w:tcBorders>
              <w:top w:val="single" w:sz="4" w:space="0" w:color="000000"/>
              <w:left w:val="nil"/>
              <w:bottom w:val="single" w:sz="4" w:space="0" w:color="000000"/>
              <w:right w:val="single" w:sz="4" w:space="0" w:color="000000"/>
            </w:tcBorders>
            <w:vAlign w:val="center"/>
          </w:tcPr>
          <w:p w:rsidR="0077103B" w:rsidRPr="00070727" w:rsidRDefault="0077103B" w:rsidP="009A5E80">
            <w:pPr>
              <w:spacing w:line="320" w:lineRule="exact"/>
              <w:jc w:val="center"/>
              <w:rPr>
                <w:szCs w:val="21"/>
              </w:rPr>
            </w:pPr>
            <w:r w:rsidRPr="00070727">
              <w:rPr>
                <w:szCs w:val="21"/>
              </w:rPr>
              <w:t xml:space="preserve">800 </w:t>
            </w:r>
            <w:r w:rsidRPr="00070727">
              <w:rPr>
                <w:szCs w:val="21"/>
              </w:rPr>
              <w:t>元</w:t>
            </w:r>
          </w:p>
        </w:tc>
        <w:tc>
          <w:tcPr>
            <w:tcW w:w="2552" w:type="dxa"/>
            <w:tcBorders>
              <w:top w:val="single" w:sz="4" w:space="0" w:color="000000"/>
              <w:left w:val="nil"/>
              <w:bottom w:val="single" w:sz="4" w:space="0" w:color="000000"/>
              <w:right w:val="single" w:sz="4" w:space="0" w:color="000000"/>
            </w:tcBorders>
            <w:vAlign w:val="center"/>
          </w:tcPr>
          <w:p w:rsidR="0077103B" w:rsidRPr="00070727" w:rsidRDefault="0077103B" w:rsidP="009A5E80">
            <w:pPr>
              <w:spacing w:line="320" w:lineRule="exact"/>
              <w:jc w:val="center"/>
              <w:rPr>
                <w:szCs w:val="21"/>
              </w:rPr>
            </w:pPr>
            <w:r w:rsidRPr="00070727">
              <w:rPr>
                <w:szCs w:val="21"/>
              </w:rPr>
              <w:t xml:space="preserve">900 </w:t>
            </w:r>
            <w:r w:rsidRPr="00070727">
              <w:rPr>
                <w:szCs w:val="21"/>
              </w:rPr>
              <w:t>元</w:t>
            </w:r>
          </w:p>
        </w:tc>
        <w:tc>
          <w:tcPr>
            <w:tcW w:w="1842" w:type="dxa"/>
            <w:tcBorders>
              <w:top w:val="single" w:sz="4" w:space="0" w:color="000000"/>
              <w:left w:val="nil"/>
              <w:bottom w:val="single" w:sz="4" w:space="0" w:color="000000"/>
              <w:right w:val="single" w:sz="4" w:space="0" w:color="000000"/>
            </w:tcBorders>
            <w:vAlign w:val="center"/>
          </w:tcPr>
          <w:p w:rsidR="0077103B" w:rsidRPr="00070727" w:rsidRDefault="0077103B" w:rsidP="009A5E80">
            <w:pPr>
              <w:spacing w:line="320" w:lineRule="exact"/>
              <w:jc w:val="center"/>
              <w:rPr>
                <w:szCs w:val="21"/>
              </w:rPr>
            </w:pPr>
            <w:r w:rsidRPr="00070727">
              <w:rPr>
                <w:szCs w:val="21"/>
              </w:rPr>
              <w:t xml:space="preserve">1100 </w:t>
            </w:r>
            <w:r w:rsidRPr="00070727">
              <w:rPr>
                <w:szCs w:val="21"/>
              </w:rPr>
              <w:t>元</w:t>
            </w:r>
          </w:p>
        </w:tc>
      </w:tr>
      <w:tr w:rsidR="0077103B" w:rsidRPr="00070727" w:rsidTr="0077103B">
        <w:trPr>
          <w:trHeight w:val="314"/>
        </w:trPr>
        <w:tc>
          <w:tcPr>
            <w:tcW w:w="2410" w:type="dxa"/>
            <w:tcBorders>
              <w:top w:val="single" w:sz="4" w:space="0" w:color="000000"/>
              <w:left w:val="single" w:sz="4" w:space="0" w:color="000000"/>
              <w:bottom w:val="single" w:sz="4" w:space="0" w:color="000000"/>
              <w:right w:val="single" w:sz="4" w:space="0" w:color="000000"/>
            </w:tcBorders>
            <w:vAlign w:val="center"/>
          </w:tcPr>
          <w:p w:rsidR="0077103B" w:rsidRPr="00070727" w:rsidRDefault="0077103B" w:rsidP="009A5E80">
            <w:pPr>
              <w:spacing w:line="320" w:lineRule="exact"/>
              <w:jc w:val="center"/>
              <w:rPr>
                <w:szCs w:val="21"/>
              </w:rPr>
            </w:pPr>
            <w:r w:rsidRPr="00070727">
              <w:rPr>
                <w:szCs w:val="21"/>
              </w:rPr>
              <w:t>非会员</w:t>
            </w:r>
          </w:p>
        </w:tc>
        <w:tc>
          <w:tcPr>
            <w:tcW w:w="2489" w:type="dxa"/>
            <w:tcBorders>
              <w:top w:val="single" w:sz="4" w:space="0" w:color="000000"/>
              <w:left w:val="nil"/>
              <w:bottom w:val="single" w:sz="4" w:space="0" w:color="000000"/>
              <w:right w:val="single" w:sz="4" w:space="0" w:color="000000"/>
            </w:tcBorders>
            <w:vAlign w:val="center"/>
          </w:tcPr>
          <w:p w:rsidR="0077103B" w:rsidRPr="00070727" w:rsidRDefault="0077103B" w:rsidP="009A5E80">
            <w:pPr>
              <w:spacing w:line="320" w:lineRule="exact"/>
              <w:jc w:val="center"/>
              <w:rPr>
                <w:szCs w:val="21"/>
              </w:rPr>
            </w:pPr>
            <w:r w:rsidRPr="00070727">
              <w:rPr>
                <w:szCs w:val="21"/>
              </w:rPr>
              <w:t xml:space="preserve">900 </w:t>
            </w:r>
            <w:r w:rsidRPr="00070727">
              <w:rPr>
                <w:szCs w:val="21"/>
              </w:rPr>
              <w:t>元</w:t>
            </w:r>
          </w:p>
        </w:tc>
        <w:tc>
          <w:tcPr>
            <w:tcW w:w="2552" w:type="dxa"/>
            <w:tcBorders>
              <w:top w:val="single" w:sz="4" w:space="0" w:color="000000"/>
              <w:left w:val="nil"/>
              <w:bottom w:val="single" w:sz="4" w:space="0" w:color="000000"/>
              <w:right w:val="single" w:sz="4" w:space="0" w:color="000000"/>
            </w:tcBorders>
            <w:vAlign w:val="center"/>
          </w:tcPr>
          <w:p w:rsidR="0077103B" w:rsidRPr="00070727" w:rsidRDefault="0077103B" w:rsidP="009A5E80">
            <w:pPr>
              <w:spacing w:line="320" w:lineRule="exact"/>
              <w:jc w:val="center"/>
              <w:rPr>
                <w:szCs w:val="21"/>
              </w:rPr>
            </w:pPr>
            <w:r w:rsidRPr="00070727">
              <w:rPr>
                <w:szCs w:val="21"/>
              </w:rPr>
              <w:t xml:space="preserve">1000 </w:t>
            </w:r>
            <w:r w:rsidRPr="00070727">
              <w:rPr>
                <w:szCs w:val="21"/>
              </w:rPr>
              <w:t>元</w:t>
            </w:r>
          </w:p>
        </w:tc>
        <w:tc>
          <w:tcPr>
            <w:tcW w:w="1842" w:type="dxa"/>
            <w:tcBorders>
              <w:top w:val="single" w:sz="4" w:space="0" w:color="000000"/>
              <w:left w:val="nil"/>
              <w:bottom w:val="single" w:sz="4" w:space="0" w:color="000000"/>
              <w:right w:val="single" w:sz="4" w:space="0" w:color="000000"/>
            </w:tcBorders>
            <w:vAlign w:val="center"/>
          </w:tcPr>
          <w:p w:rsidR="0077103B" w:rsidRPr="00070727" w:rsidRDefault="0077103B" w:rsidP="009A5E80">
            <w:pPr>
              <w:spacing w:line="320" w:lineRule="exact"/>
              <w:jc w:val="center"/>
              <w:rPr>
                <w:szCs w:val="21"/>
              </w:rPr>
            </w:pPr>
            <w:r w:rsidRPr="00070727">
              <w:rPr>
                <w:szCs w:val="21"/>
              </w:rPr>
              <w:t xml:space="preserve">1200 </w:t>
            </w:r>
            <w:r w:rsidRPr="00070727">
              <w:rPr>
                <w:szCs w:val="21"/>
              </w:rPr>
              <w:t>元</w:t>
            </w:r>
          </w:p>
        </w:tc>
      </w:tr>
      <w:tr w:rsidR="0077103B" w:rsidRPr="00070727" w:rsidTr="0077103B">
        <w:trPr>
          <w:trHeight w:val="70"/>
        </w:trPr>
        <w:tc>
          <w:tcPr>
            <w:tcW w:w="2410" w:type="dxa"/>
            <w:tcBorders>
              <w:top w:val="single" w:sz="4" w:space="0" w:color="000000"/>
              <w:left w:val="single" w:sz="4" w:space="0" w:color="000000"/>
              <w:bottom w:val="single" w:sz="4" w:space="0" w:color="000000"/>
              <w:right w:val="single" w:sz="4" w:space="0" w:color="000000"/>
            </w:tcBorders>
            <w:vAlign w:val="center"/>
          </w:tcPr>
          <w:p w:rsidR="0077103B" w:rsidRPr="00070727" w:rsidRDefault="0077103B" w:rsidP="009A5E80">
            <w:pPr>
              <w:spacing w:line="320" w:lineRule="exact"/>
              <w:jc w:val="center"/>
              <w:rPr>
                <w:szCs w:val="21"/>
              </w:rPr>
            </w:pPr>
            <w:r w:rsidRPr="00070727">
              <w:rPr>
                <w:szCs w:val="21"/>
              </w:rPr>
              <w:t>学生会员</w:t>
            </w:r>
          </w:p>
        </w:tc>
        <w:tc>
          <w:tcPr>
            <w:tcW w:w="2489" w:type="dxa"/>
            <w:tcBorders>
              <w:top w:val="single" w:sz="4" w:space="0" w:color="000000"/>
              <w:left w:val="nil"/>
              <w:bottom w:val="single" w:sz="4" w:space="0" w:color="000000"/>
              <w:right w:val="single" w:sz="4" w:space="0" w:color="000000"/>
            </w:tcBorders>
            <w:vAlign w:val="center"/>
          </w:tcPr>
          <w:p w:rsidR="0077103B" w:rsidRPr="00070727" w:rsidRDefault="0077103B" w:rsidP="009A5E80">
            <w:pPr>
              <w:spacing w:line="320" w:lineRule="exact"/>
              <w:jc w:val="center"/>
              <w:rPr>
                <w:szCs w:val="21"/>
              </w:rPr>
            </w:pPr>
            <w:r w:rsidRPr="00070727">
              <w:rPr>
                <w:szCs w:val="21"/>
              </w:rPr>
              <w:t xml:space="preserve">600 </w:t>
            </w:r>
            <w:r w:rsidRPr="00070727">
              <w:rPr>
                <w:szCs w:val="21"/>
              </w:rPr>
              <w:t>元</w:t>
            </w:r>
          </w:p>
        </w:tc>
        <w:tc>
          <w:tcPr>
            <w:tcW w:w="2552" w:type="dxa"/>
            <w:tcBorders>
              <w:top w:val="single" w:sz="4" w:space="0" w:color="000000"/>
              <w:left w:val="nil"/>
              <w:bottom w:val="single" w:sz="4" w:space="0" w:color="000000"/>
              <w:right w:val="single" w:sz="4" w:space="0" w:color="000000"/>
            </w:tcBorders>
            <w:vAlign w:val="center"/>
          </w:tcPr>
          <w:p w:rsidR="0077103B" w:rsidRPr="00070727" w:rsidRDefault="0077103B" w:rsidP="009A5E80">
            <w:pPr>
              <w:spacing w:line="320" w:lineRule="exact"/>
              <w:jc w:val="center"/>
              <w:rPr>
                <w:szCs w:val="21"/>
              </w:rPr>
            </w:pPr>
            <w:r w:rsidRPr="00070727">
              <w:rPr>
                <w:szCs w:val="21"/>
              </w:rPr>
              <w:t xml:space="preserve">700 </w:t>
            </w:r>
            <w:r w:rsidRPr="00070727">
              <w:rPr>
                <w:szCs w:val="21"/>
              </w:rPr>
              <w:t>元</w:t>
            </w:r>
          </w:p>
        </w:tc>
        <w:tc>
          <w:tcPr>
            <w:tcW w:w="1842" w:type="dxa"/>
            <w:tcBorders>
              <w:top w:val="single" w:sz="4" w:space="0" w:color="000000"/>
              <w:left w:val="nil"/>
              <w:bottom w:val="single" w:sz="4" w:space="0" w:color="000000"/>
              <w:right w:val="single" w:sz="4" w:space="0" w:color="000000"/>
            </w:tcBorders>
            <w:vAlign w:val="center"/>
          </w:tcPr>
          <w:p w:rsidR="0077103B" w:rsidRPr="00070727" w:rsidRDefault="0077103B" w:rsidP="009A5E80">
            <w:pPr>
              <w:spacing w:line="320" w:lineRule="exact"/>
              <w:jc w:val="center"/>
              <w:rPr>
                <w:szCs w:val="21"/>
              </w:rPr>
            </w:pPr>
            <w:r w:rsidRPr="00070727">
              <w:rPr>
                <w:szCs w:val="21"/>
              </w:rPr>
              <w:t>800</w:t>
            </w:r>
            <w:r w:rsidRPr="00070727">
              <w:rPr>
                <w:szCs w:val="21"/>
              </w:rPr>
              <w:t>元</w:t>
            </w:r>
          </w:p>
        </w:tc>
      </w:tr>
      <w:tr w:rsidR="0077103B" w:rsidRPr="00070727" w:rsidTr="0077103B">
        <w:trPr>
          <w:trHeight w:val="327"/>
        </w:trPr>
        <w:tc>
          <w:tcPr>
            <w:tcW w:w="2410" w:type="dxa"/>
            <w:tcBorders>
              <w:top w:val="single" w:sz="4" w:space="0" w:color="000000"/>
              <w:left w:val="single" w:sz="4" w:space="0" w:color="000000"/>
              <w:bottom w:val="single" w:sz="4" w:space="0" w:color="000000"/>
              <w:right w:val="single" w:sz="4" w:space="0" w:color="000000"/>
            </w:tcBorders>
            <w:vAlign w:val="center"/>
          </w:tcPr>
          <w:p w:rsidR="0077103B" w:rsidRPr="00070727" w:rsidRDefault="0077103B" w:rsidP="009A5E80">
            <w:pPr>
              <w:spacing w:line="320" w:lineRule="exact"/>
              <w:jc w:val="center"/>
              <w:rPr>
                <w:szCs w:val="21"/>
              </w:rPr>
            </w:pPr>
            <w:r w:rsidRPr="00070727">
              <w:rPr>
                <w:szCs w:val="21"/>
              </w:rPr>
              <w:t>学生非会员</w:t>
            </w:r>
          </w:p>
        </w:tc>
        <w:tc>
          <w:tcPr>
            <w:tcW w:w="2489" w:type="dxa"/>
            <w:tcBorders>
              <w:top w:val="single" w:sz="4" w:space="0" w:color="000000"/>
              <w:left w:val="nil"/>
              <w:bottom w:val="single" w:sz="4" w:space="0" w:color="000000"/>
              <w:right w:val="single" w:sz="4" w:space="0" w:color="000000"/>
            </w:tcBorders>
            <w:vAlign w:val="center"/>
          </w:tcPr>
          <w:p w:rsidR="0077103B" w:rsidRPr="00070727" w:rsidRDefault="0077103B" w:rsidP="009A5E80">
            <w:pPr>
              <w:spacing w:line="320" w:lineRule="exact"/>
              <w:jc w:val="center"/>
              <w:rPr>
                <w:szCs w:val="21"/>
              </w:rPr>
            </w:pPr>
            <w:r w:rsidRPr="00070727">
              <w:rPr>
                <w:szCs w:val="21"/>
              </w:rPr>
              <w:t>700</w:t>
            </w:r>
            <w:r w:rsidRPr="00070727">
              <w:rPr>
                <w:szCs w:val="21"/>
              </w:rPr>
              <w:t>元</w:t>
            </w:r>
          </w:p>
        </w:tc>
        <w:tc>
          <w:tcPr>
            <w:tcW w:w="2552" w:type="dxa"/>
            <w:tcBorders>
              <w:top w:val="single" w:sz="4" w:space="0" w:color="000000"/>
              <w:left w:val="nil"/>
              <w:bottom w:val="single" w:sz="4" w:space="0" w:color="000000"/>
              <w:right w:val="single" w:sz="4" w:space="0" w:color="000000"/>
            </w:tcBorders>
            <w:vAlign w:val="center"/>
          </w:tcPr>
          <w:p w:rsidR="0077103B" w:rsidRPr="00070727" w:rsidRDefault="0077103B" w:rsidP="009A5E80">
            <w:pPr>
              <w:spacing w:line="320" w:lineRule="exact"/>
              <w:jc w:val="center"/>
              <w:rPr>
                <w:szCs w:val="21"/>
              </w:rPr>
            </w:pPr>
            <w:r w:rsidRPr="00070727">
              <w:rPr>
                <w:szCs w:val="21"/>
              </w:rPr>
              <w:t xml:space="preserve">800 </w:t>
            </w:r>
            <w:r w:rsidRPr="00070727">
              <w:rPr>
                <w:szCs w:val="21"/>
              </w:rPr>
              <w:t>元</w:t>
            </w:r>
          </w:p>
        </w:tc>
        <w:tc>
          <w:tcPr>
            <w:tcW w:w="1842" w:type="dxa"/>
            <w:tcBorders>
              <w:top w:val="single" w:sz="4" w:space="0" w:color="000000"/>
              <w:left w:val="nil"/>
              <w:bottom w:val="single" w:sz="4" w:space="0" w:color="000000"/>
              <w:right w:val="single" w:sz="4" w:space="0" w:color="000000"/>
            </w:tcBorders>
            <w:vAlign w:val="center"/>
          </w:tcPr>
          <w:p w:rsidR="0077103B" w:rsidRPr="00070727" w:rsidRDefault="0077103B" w:rsidP="009A5E80">
            <w:pPr>
              <w:spacing w:line="320" w:lineRule="exact"/>
              <w:jc w:val="center"/>
              <w:rPr>
                <w:szCs w:val="21"/>
              </w:rPr>
            </w:pPr>
            <w:r w:rsidRPr="00070727">
              <w:rPr>
                <w:szCs w:val="21"/>
              </w:rPr>
              <w:t xml:space="preserve">900 </w:t>
            </w:r>
            <w:r w:rsidRPr="00070727">
              <w:rPr>
                <w:szCs w:val="21"/>
              </w:rPr>
              <w:t>元</w:t>
            </w:r>
          </w:p>
        </w:tc>
      </w:tr>
      <w:tr w:rsidR="0077103B" w:rsidRPr="00070727" w:rsidTr="0077103B">
        <w:trPr>
          <w:trHeight w:val="70"/>
        </w:trPr>
        <w:tc>
          <w:tcPr>
            <w:tcW w:w="2410" w:type="dxa"/>
            <w:tcBorders>
              <w:top w:val="single" w:sz="4" w:space="0" w:color="000000"/>
              <w:left w:val="single" w:sz="4" w:space="0" w:color="000000"/>
              <w:bottom w:val="single" w:sz="4" w:space="0" w:color="000000"/>
              <w:right w:val="single" w:sz="4" w:space="0" w:color="000000"/>
            </w:tcBorders>
            <w:vAlign w:val="center"/>
          </w:tcPr>
          <w:p w:rsidR="0077103B" w:rsidRPr="00070727" w:rsidRDefault="0077103B" w:rsidP="009A5E80">
            <w:pPr>
              <w:spacing w:line="320" w:lineRule="exact"/>
              <w:rPr>
                <w:szCs w:val="21"/>
              </w:rPr>
            </w:pPr>
            <w:r w:rsidRPr="00070727">
              <w:rPr>
                <w:szCs w:val="21"/>
              </w:rPr>
              <w:t>团队报名（</w:t>
            </w:r>
            <w:r w:rsidRPr="00070727">
              <w:rPr>
                <w:szCs w:val="21"/>
              </w:rPr>
              <w:t>6</w:t>
            </w:r>
            <w:r w:rsidRPr="00070727">
              <w:rPr>
                <w:szCs w:val="21"/>
              </w:rPr>
              <w:t>人以上）</w:t>
            </w:r>
          </w:p>
        </w:tc>
        <w:tc>
          <w:tcPr>
            <w:tcW w:w="6883" w:type="dxa"/>
            <w:gridSpan w:val="3"/>
            <w:tcBorders>
              <w:top w:val="single" w:sz="4" w:space="0" w:color="000000"/>
              <w:left w:val="nil"/>
              <w:bottom w:val="single" w:sz="4" w:space="0" w:color="000000"/>
              <w:right w:val="single" w:sz="4" w:space="0" w:color="000000"/>
            </w:tcBorders>
            <w:vAlign w:val="center"/>
          </w:tcPr>
          <w:p w:rsidR="0077103B" w:rsidRPr="00070727" w:rsidRDefault="0077103B" w:rsidP="009A5E80">
            <w:pPr>
              <w:spacing w:line="320" w:lineRule="exact"/>
              <w:ind w:leftChars="270" w:left="567"/>
              <w:jc w:val="center"/>
              <w:rPr>
                <w:szCs w:val="21"/>
              </w:rPr>
            </w:pPr>
            <w:r w:rsidRPr="00070727">
              <w:rPr>
                <w:szCs w:val="21"/>
              </w:rPr>
              <w:t>优惠价：按</w:t>
            </w:r>
            <w:r w:rsidRPr="00070727">
              <w:rPr>
                <w:b/>
                <w:szCs w:val="21"/>
              </w:rPr>
              <w:t>8.5</w:t>
            </w:r>
            <w:r w:rsidRPr="00070727">
              <w:rPr>
                <w:szCs w:val="21"/>
              </w:rPr>
              <w:t>折缴费</w:t>
            </w:r>
          </w:p>
        </w:tc>
      </w:tr>
      <w:tr w:rsidR="0077103B" w:rsidRPr="00070727" w:rsidTr="0077103B">
        <w:trPr>
          <w:trHeight w:val="327"/>
        </w:trPr>
        <w:tc>
          <w:tcPr>
            <w:tcW w:w="2410" w:type="dxa"/>
            <w:tcBorders>
              <w:top w:val="single" w:sz="4" w:space="0" w:color="000000"/>
              <w:left w:val="single" w:sz="4" w:space="0" w:color="000000"/>
              <w:bottom w:val="single" w:sz="4" w:space="0" w:color="000000"/>
              <w:right w:val="single" w:sz="4" w:space="0" w:color="000000"/>
            </w:tcBorders>
            <w:vAlign w:val="center"/>
          </w:tcPr>
          <w:p w:rsidR="0077103B" w:rsidRPr="00070727" w:rsidRDefault="0077103B" w:rsidP="009A5E80">
            <w:pPr>
              <w:spacing w:line="320" w:lineRule="exact"/>
              <w:ind w:leftChars="270" w:left="567"/>
              <w:rPr>
                <w:szCs w:val="21"/>
              </w:rPr>
            </w:pPr>
            <w:r w:rsidRPr="00070727">
              <w:rPr>
                <w:szCs w:val="21"/>
              </w:rPr>
              <w:t>备</w:t>
            </w:r>
            <w:r w:rsidRPr="00070727">
              <w:rPr>
                <w:szCs w:val="21"/>
              </w:rPr>
              <w:t xml:space="preserve"> </w:t>
            </w:r>
            <w:r w:rsidRPr="00070727">
              <w:rPr>
                <w:szCs w:val="21"/>
              </w:rPr>
              <w:t>注</w:t>
            </w:r>
          </w:p>
        </w:tc>
        <w:tc>
          <w:tcPr>
            <w:tcW w:w="6883" w:type="dxa"/>
            <w:gridSpan w:val="3"/>
            <w:tcBorders>
              <w:top w:val="single" w:sz="4" w:space="0" w:color="000000"/>
              <w:left w:val="nil"/>
              <w:bottom w:val="single" w:sz="4" w:space="0" w:color="000000"/>
              <w:right w:val="single" w:sz="4" w:space="0" w:color="000000"/>
            </w:tcBorders>
            <w:vAlign w:val="center"/>
          </w:tcPr>
          <w:p w:rsidR="0077103B" w:rsidRPr="00070727" w:rsidRDefault="0077103B" w:rsidP="009A5E80">
            <w:pPr>
              <w:spacing w:line="320" w:lineRule="exact"/>
              <w:rPr>
                <w:szCs w:val="21"/>
              </w:rPr>
            </w:pPr>
            <w:r w:rsidRPr="00070727">
              <w:rPr>
                <w:szCs w:val="21"/>
              </w:rPr>
              <w:t>凡已缴费的参会代表因故不能参会者，不能退款，可以换人参会。注册费含会议资料、用餐（午餐）。差旅费、住宿费自理，请按规定回单位报销。会员指已缴纳会费的会员。学生指博士研究生或硕士研究生，现场注册请出示学生证。博士后、住院医师、实验室技师等不属于学生范畴。</w:t>
            </w:r>
          </w:p>
        </w:tc>
      </w:tr>
    </w:tbl>
    <w:p w:rsidR="0077103B" w:rsidRDefault="0077103B" w:rsidP="0077103B"/>
    <w:p w:rsidR="00247D9D" w:rsidRDefault="00247D9D" w:rsidP="0077103B">
      <w:pPr>
        <w:spacing w:line="320" w:lineRule="exact"/>
        <w:ind w:firstLineChars="200" w:firstLine="420"/>
        <w:rPr>
          <w:szCs w:val="21"/>
        </w:rPr>
        <w:sectPr w:rsidR="00247D9D" w:rsidSect="0062555C">
          <w:type w:val="continuous"/>
          <w:pgSz w:w="11906" w:h="16838" w:code="9"/>
          <w:pgMar w:top="1134" w:right="851" w:bottom="1134" w:left="851" w:header="851" w:footer="992" w:gutter="0"/>
          <w:cols w:space="425"/>
          <w:docGrid w:type="lines" w:linePitch="312"/>
        </w:sectPr>
      </w:pPr>
    </w:p>
    <w:p w:rsidR="0077103B" w:rsidRPr="00070727" w:rsidRDefault="0077103B" w:rsidP="0077103B">
      <w:pPr>
        <w:spacing w:line="320" w:lineRule="exact"/>
        <w:ind w:firstLineChars="200" w:firstLine="420"/>
        <w:rPr>
          <w:szCs w:val="21"/>
        </w:rPr>
      </w:pPr>
      <w:r w:rsidRPr="00070727">
        <w:rPr>
          <w:szCs w:val="21"/>
        </w:rPr>
        <w:t>汇款缴纳方式：</w:t>
      </w:r>
    </w:p>
    <w:p w:rsidR="0077103B" w:rsidRPr="00070727" w:rsidRDefault="0077103B" w:rsidP="0077103B">
      <w:pPr>
        <w:spacing w:line="320" w:lineRule="exact"/>
        <w:ind w:firstLineChars="200" w:firstLine="422"/>
        <w:rPr>
          <w:b/>
          <w:szCs w:val="21"/>
        </w:rPr>
      </w:pPr>
      <w:r w:rsidRPr="00070727">
        <w:rPr>
          <w:b/>
          <w:szCs w:val="21"/>
        </w:rPr>
        <w:t>银行转账：</w:t>
      </w:r>
    </w:p>
    <w:p w:rsidR="0077103B" w:rsidRPr="00070727" w:rsidRDefault="0077103B" w:rsidP="0077103B">
      <w:pPr>
        <w:spacing w:line="320" w:lineRule="exact"/>
        <w:ind w:firstLineChars="200" w:firstLine="420"/>
        <w:rPr>
          <w:szCs w:val="21"/>
        </w:rPr>
      </w:pPr>
      <w:r w:rsidRPr="00070727">
        <w:rPr>
          <w:szCs w:val="21"/>
        </w:rPr>
        <w:t>请将会议注册费直接汇入中国生理学会账号（请注意不要经</w:t>
      </w:r>
      <w:r w:rsidRPr="00070727">
        <w:rPr>
          <w:szCs w:val="21"/>
        </w:rPr>
        <w:t>ATM</w:t>
      </w:r>
      <w:r w:rsidRPr="00070727">
        <w:rPr>
          <w:szCs w:val="21"/>
        </w:rPr>
        <w:t>机操作，因此种汇款方式，学会收不到银行进账回单。学会在会议报到现场收费，只能收取现金，学会不具备异地刷卡的条件）。</w:t>
      </w:r>
    </w:p>
    <w:p w:rsidR="0077103B" w:rsidRPr="00070727" w:rsidRDefault="0077103B" w:rsidP="00247D9D">
      <w:pPr>
        <w:spacing w:line="320" w:lineRule="exact"/>
        <w:ind w:firstLineChars="400" w:firstLine="840"/>
        <w:rPr>
          <w:szCs w:val="21"/>
        </w:rPr>
      </w:pPr>
      <w:r w:rsidRPr="00070727">
        <w:rPr>
          <w:szCs w:val="21"/>
        </w:rPr>
        <w:t>开户单位：中国生理学会</w:t>
      </w:r>
    </w:p>
    <w:p w:rsidR="0077103B" w:rsidRPr="00070727" w:rsidRDefault="0077103B" w:rsidP="00247D9D">
      <w:pPr>
        <w:spacing w:line="320" w:lineRule="exact"/>
        <w:ind w:firstLineChars="400" w:firstLine="840"/>
        <w:rPr>
          <w:szCs w:val="21"/>
        </w:rPr>
      </w:pPr>
      <w:r w:rsidRPr="00070727">
        <w:rPr>
          <w:szCs w:val="21"/>
        </w:rPr>
        <w:t>开户行：工商行东四支行</w:t>
      </w:r>
    </w:p>
    <w:p w:rsidR="0077103B" w:rsidRPr="00070727" w:rsidRDefault="0077103B" w:rsidP="00247D9D">
      <w:pPr>
        <w:spacing w:line="320" w:lineRule="exact"/>
        <w:ind w:firstLineChars="400" w:firstLine="840"/>
        <w:rPr>
          <w:szCs w:val="21"/>
        </w:rPr>
      </w:pPr>
      <w:r w:rsidRPr="00070727">
        <w:rPr>
          <w:szCs w:val="21"/>
        </w:rPr>
        <w:t>银行帐号：</w:t>
      </w:r>
      <w:r w:rsidRPr="00070727">
        <w:rPr>
          <w:szCs w:val="21"/>
        </w:rPr>
        <w:t>0200004109014480653</w:t>
      </w:r>
    </w:p>
    <w:p w:rsidR="0077103B" w:rsidRDefault="0077103B" w:rsidP="00247D9D">
      <w:pPr>
        <w:spacing w:line="320" w:lineRule="exact"/>
        <w:ind w:firstLineChars="400" w:firstLine="840"/>
        <w:rPr>
          <w:szCs w:val="21"/>
        </w:rPr>
      </w:pPr>
      <w:r w:rsidRPr="00070727">
        <w:rPr>
          <w:szCs w:val="21"/>
        </w:rPr>
        <w:t>请注明：姓名</w:t>
      </w:r>
      <w:r w:rsidRPr="00070727">
        <w:rPr>
          <w:szCs w:val="21"/>
        </w:rPr>
        <w:t>+</w:t>
      </w:r>
      <w:r w:rsidRPr="00070727">
        <w:rPr>
          <w:szCs w:val="21"/>
        </w:rPr>
        <w:t>单位</w:t>
      </w:r>
      <w:r w:rsidRPr="00070727">
        <w:rPr>
          <w:szCs w:val="21"/>
        </w:rPr>
        <w:t>+</w:t>
      </w:r>
      <w:r w:rsidRPr="00070727">
        <w:rPr>
          <w:szCs w:val="21"/>
        </w:rPr>
        <w:t>转化神经科学</w:t>
      </w:r>
      <w:r>
        <w:rPr>
          <w:rFonts w:hint="eastAsia"/>
          <w:szCs w:val="21"/>
        </w:rPr>
        <w:t>会议</w:t>
      </w:r>
    </w:p>
    <w:p w:rsidR="0077103B" w:rsidRPr="00070727" w:rsidRDefault="0077103B" w:rsidP="0077103B">
      <w:pPr>
        <w:spacing w:line="320" w:lineRule="exact"/>
        <w:ind w:firstLineChars="200" w:firstLine="420"/>
        <w:rPr>
          <w:szCs w:val="21"/>
        </w:rPr>
      </w:pPr>
      <w:r w:rsidRPr="00070727">
        <w:rPr>
          <w:szCs w:val="21"/>
        </w:rPr>
        <w:t>转账完成后请将缴费凭证的电子截图发邮件到：</w:t>
      </w:r>
      <w:r w:rsidRPr="0077103B">
        <w:rPr>
          <w:rStyle w:val="a3"/>
          <w:color w:val="auto"/>
          <w:szCs w:val="21"/>
          <w:u w:val="none"/>
        </w:rPr>
        <w:t>neuro_conference@163.com</w:t>
      </w:r>
    </w:p>
    <w:p w:rsidR="0077103B" w:rsidRPr="00070727" w:rsidRDefault="0077103B" w:rsidP="0077103B">
      <w:pPr>
        <w:spacing w:line="320" w:lineRule="exact"/>
        <w:ind w:leftChars="270" w:left="567"/>
        <w:rPr>
          <w:b/>
          <w:szCs w:val="21"/>
        </w:rPr>
      </w:pPr>
    </w:p>
    <w:p w:rsidR="0077103B" w:rsidRPr="00070727" w:rsidRDefault="0077103B" w:rsidP="0077103B">
      <w:pPr>
        <w:spacing w:line="320" w:lineRule="exact"/>
        <w:rPr>
          <w:b/>
          <w:szCs w:val="21"/>
        </w:rPr>
      </w:pPr>
      <w:r w:rsidRPr="00070727">
        <w:rPr>
          <w:b/>
          <w:szCs w:val="21"/>
        </w:rPr>
        <w:t>六、报名注册方式及会议联系人</w:t>
      </w:r>
    </w:p>
    <w:p w:rsidR="0077103B" w:rsidRPr="00070727" w:rsidRDefault="0077103B" w:rsidP="0077103B">
      <w:pPr>
        <w:spacing w:line="320" w:lineRule="exact"/>
        <w:ind w:firstLineChars="200" w:firstLine="420"/>
        <w:jc w:val="left"/>
        <w:rPr>
          <w:rStyle w:val="a3"/>
          <w:szCs w:val="21"/>
        </w:rPr>
      </w:pPr>
      <w:r w:rsidRPr="00070727">
        <w:rPr>
          <w:szCs w:val="21"/>
        </w:rPr>
        <w:t>填写会议回执（附件二）发至会议邮箱</w:t>
      </w:r>
      <w:r w:rsidRPr="00070727">
        <w:rPr>
          <w:szCs w:val="21"/>
        </w:rPr>
        <w:t>:</w:t>
      </w:r>
      <w:r w:rsidRPr="0077103B">
        <w:rPr>
          <w:rStyle w:val="a3"/>
          <w:color w:val="auto"/>
          <w:szCs w:val="21"/>
          <w:u w:val="none"/>
        </w:rPr>
        <w:t xml:space="preserve"> neuro_conference@163.com</w:t>
      </w:r>
    </w:p>
    <w:p w:rsidR="0077103B" w:rsidRPr="00070727" w:rsidRDefault="0077103B" w:rsidP="0077103B">
      <w:pPr>
        <w:spacing w:line="320" w:lineRule="exact"/>
        <w:ind w:firstLineChars="200" w:firstLine="420"/>
        <w:jc w:val="left"/>
        <w:rPr>
          <w:szCs w:val="21"/>
        </w:rPr>
      </w:pPr>
      <w:r w:rsidRPr="00070727">
        <w:rPr>
          <w:szCs w:val="21"/>
        </w:rPr>
        <w:t>只有完成注册并转账缴费的代表才被认定为正式会议代表。</w:t>
      </w:r>
    </w:p>
    <w:p w:rsidR="0077103B" w:rsidRPr="00070727" w:rsidRDefault="0077103B" w:rsidP="0077103B">
      <w:pPr>
        <w:spacing w:line="320" w:lineRule="exact"/>
        <w:ind w:firstLineChars="200" w:firstLine="422"/>
        <w:rPr>
          <w:b/>
          <w:szCs w:val="21"/>
        </w:rPr>
      </w:pPr>
      <w:r w:rsidRPr="00070727">
        <w:rPr>
          <w:b/>
          <w:szCs w:val="21"/>
        </w:rPr>
        <w:t>会务联系人：</w:t>
      </w:r>
    </w:p>
    <w:p w:rsidR="0077103B" w:rsidRPr="00070727" w:rsidRDefault="0077103B" w:rsidP="0077103B">
      <w:pPr>
        <w:spacing w:line="320" w:lineRule="exact"/>
        <w:ind w:firstLineChars="200" w:firstLine="420"/>
        <w:rPr>
          <w:szCs w:val="21"/>
        </w:rPr>
      </w:pPr>
      <w:r w:rsidRPr="00070727">
        <w:rPr>
          <w:szCs w:val="21"/>
        </w:rPr>
        <w:t>中国科学院上海生命科学研究院神经科学研究所</w:t>
      </w:r>
    </w:p>
    <w:p w:rsidR="0077103B" w:rsidRPr="0077103B" w:rsidRDefault="0077103B" w:rsidP="00247D9D">
      <w:pPr>
        <w:spacing w:line="320" w:lineRule="exact"/>
        <w:ind w:firstLineChars="200" w:firstLine="420"/>
        <w:rPr>
          <w:szCs w:val="21"/>
        </w:rPr>
      </w:pPr>
      <w:r w:rsidRPr="00070727">
        <w:rPr>
          <w:szCs w:val="21"/>
        </w:rPr>
        <w:t>尹延青</w:t>
      </w:r>
      <w:r w:rsidRPr="00070727">
        <w:rPr>
          <w:szCs w:val="21"/>
        </w:rPr>
        <w:t xml:space="preserve">  13564287645  </w:t>
      </w:r>
      <w:r w:rsidRPr="0077103B">
        <w:rPr>
          <w:szCs w:val="21"/>
        </w:rPr>
        <w:t xml:space="preserve"> </w:t>
      </w:r>
      <w:r w:rsidRPr="0077103B">
        <w:rPr>
          <w:rFonts w:hint="eastAsia"/>
          <w:szCs w:val="21"/>
        </w:rPr>
        <w:t>yqyin@ion.ac.cn</w:t>
      </w:r>
    </w:p>
    <w:p w:rsidR="0077103B" w:rsidRPr="00070727" w:rsidRDefault="0077103B" w:rsidP="00247D9D">
      <w:pPr>
        <w:spacing w:line="320" w:lineRule="exact"/>
        <w:ind w:firstLineChars="200" w:firstLine="420"/>
        <w:rPr>
          <w:szCs w:val="21"/>
        </w:rPr>
      </w:pPr>
      <w:r w:rsidRPr="00070727">
        <w:rPr>
          <w:szCs w:val="21"/>
        </w:rPr>
        <w:t>王爱芹</w:t>
      </w:r>
      <w:r w:rsidRPr="00070727">
        <w:rPr>
          <w:szCs w:val="21"/>
        </w:rPr>
        <w:t xml:space="preserve">  15921338391  </w:t>
      </w:r>
      <w:r w:rsidRPr="0077103B">
        <w:rPr>
          <w:szCs w:val="21"/>
        </w:rPr>
        <w:t xml:space="preserve"> </w:t>
      </w:r>
      <w:hyperlink r:id="rId6" w:history="1">
        <w:r w:rsidRPr="0077103B">
          <w:rPr>
            <w:rStyle w:val="a3"/>
            <w:color w:val="auto"/>
            <w:szCs w:val="21"/>
            <w:u w:val="none"/>
          </w:rPr>
          <w:t>aqwang@ion.ac.cn</w:t>
        </w:r>
      </w:hyperlink>
    </w:p>
    <w:p w:rsidR="0077103B" w:rsidRPr="00070727" w:rsidRDefault="0077103B" w:rsidP="0077103B">
      <w:pPr>
        <w:spacing w:line="320" w:lineRule="exact"/>
        <w:ind w:leftChars="270" w:left="567" w:firstLine="420"/>
        <w:rPr>
          <w:szCs w:val="21"/>
        </w:rPr>
      </w:pPr>
    </w:p>
    <w:p w:rsidR="0077103B" w:rsidRPr="00070727" w:rsidRDefault="0077103B" w:rsidP="00247D9D">
      <w:pPr>
        <w:spacing w:line="320" w:lineRule="exact"/>
        <w:rPr>
          <w:b/>
          <w:szCs w:val="21"/>
        </w:rPr>
      </w:pPr>
      <w:r w:rsidRPr="00070727">
        <w:rPr>
          <w:b/>
          <w:szCs w:val="21"/>
        </w:rPr>
        <w:t>七、住宿：</w:t>
      </w:r>
    </w:p>
    <w:p w:rsidR="0077103B" w:rsidRPr="00070727" w:rsidRDefault="0077103B" w:rsidP="00247D9D">
      <w:pPr>
        <w:spacing w:line="320" w:lineRule="exact"/>
        <w:ind w:firstLineChars="200" w:firstLine="420"/>
        <w:rPr>
          <w:szCs w:val="21"/>
        </w:rPr>
      </w:pPr>
      <w:r w:rsidRPr="00070727">
        <w:rPr>
          <w:szCs w:val="21"/>
        </w:rPr>
        <w:t>住宿自行安排。推荐以下宾馆</w:t>
      </w:r>
      <w:r w:rsidRPr="00070727">
        <w:rPr>
          <w:szCs w:val="21"/>
        </w:rPr>
        <w:t>/</w:t>
      </w:r>
      <w:r w:rsidRPr="00070727">
        <w:rPr>
          <w:szCs w:val="21"/>
        </w:rPr>
        <w:t>酒店，请参会人员自行预定。</w:t>
      </w:r>
    </w:p>
    <w:p w:rsidR="0077103B" w:rsidRPr="00070727" w:rsidRDefault="0077103B" w:rsidP="00247D9D">
      <w:pPr>
        <w:spacing w:line="320" w:lineRule="exact"/>
        <w:ind w:firstLineChars="200" w:firstLine="420"/>
        <w:rPr>
          <w:szCs w:val="21"/>
        </w:rPr>
      </w:pPr>
      <w:r w:rsidRPr="00247D9D">
        <w:rPr>
          <w:szCs w:val="21"/>
          <w:u w:val="single"/>
        </w:rPr>
        <w:t>好望角大酒店</w:t>
      </w:r>
      <w:r w:rsidR="00247D9D" w:rsidRPr="00247D9D">
        <w:rPr>
          <w:rFonts w:hint="eastAsia"/>
          <w:szCs w:val="21"/>
          <w:u w:val="single"/>
        </w:rPr>
        <w:t>：</w:t>
      </w:r>
      <w:r w:rsidRPr="00070727">
        <w:rPr>
          <w:szCs w:val="21"/>
        </w:rPr>
        <w:t>上海市徐汇区肇嘉浜路</w:t>
      </w:r>
      <w:r w:rsidRPr="00070727">
        <w:rPr>
          <w:szCs w:val="21"/>
        </w:rPr>
        <w:t>500</w:t>
      </w:r>
      <w:r w:rsidRPr="00070727">
        <w:rPr>
          <w:szCs w:val="21"/>
        </w:rPr>
        <w:t>号</w:t>
      </w:r>
    </w:p>
    <w:p w:rsidR="00247D9D" w:rsidRPr="00247D9D" w:rsidRDefault="0077103B" w:rsidP="00247D9D">
      <w:pPr>
        <w:spacing w:line="320" w:lineRule="exact"/>
        <w:ind w:firstLineChars="200" w:firstLine="420"/>
        <w:rPr>
          <w:szCs w:val="21"/>
          <w:u w:val="single"/>
        </w:rPr>
      </w:pPr>
      <w:r w:rsidRPr="00247D9D">
        <w:rPr>
          <w:szCs w:val="21"/>
          <w:u w:val="single"/>
        </w:rPr>
        <w:t>宝隆居家酒店（徐汇店）</w:t>
      </w:r>
      <w:r w:rsidR="00247D9D" w:rsidRPr="00247D9D">
        <w:rPr>
          <w:rFonts w:hint="eastAsia"/>
          <w:szCs w:val="21"/>
          <w:u w:val="single"/>
        </w:rPr>
        <w:t>：</w:t>
      </w:r>
    </w:p>
    <w:p w:rsidR="0077103B" w:rsidRPr="00070727" w:rsidRDefault="0077103B" w:rsidP="00247D9D">
      <w:pPr>
        <w:spacing w:line="320" w:lineRule="exact"/>
        <w:ind w:firstLineChars="200" w:firstLine="420"/>
        <w:rPr>
          <w:szCs w:val="21"/>
        </w:rPr>
      </w:pPr>
      <w:r w:rsidRPr="00070727">
        <w:rPr>
          <w:szCs w:val="21"/>
        </w:rPr>
        <w:t>上海市徐汇区东安路</w:t>
      </w:r>
      <w:r w:rsidRPr="00070727">
        <w:rPr>
          <w:szCs w:val="21"/>
        </w:rPr>
        <w:t>177</w:t>
      </w:r>
      <w:r w:rsidRPr="00070727">
        <w:rPr>
          <w:szCs w:val="21"/>
        </w:rPr>
        <w:t>号</w:t>
      </w:r>
      <w:r w:rsidR="00247D9D">
        <w:rPr>
          <w:rFonts w:hint="eastAsia"/>
          <w:szCs w:val="21"/>
        </w:rPr>
        <w:t>，</w:t>
      </w:r>
      <w:r w:rsidRPr="00070727">
        <w:rPr>
          <w:szCs w:val="21"/>
        </w:rPr>
        <w:t>近斜土路</w:t>
      </w:r>
    </w:p>
    <w:p w:rsidR="00247D9D" w:rsidRPr="00247D9D" w:rsidRDefault="0077103B" w:rsidP="00247D9D">
      <w:pPr>
        <w:spacing w:line="320" w:lineRule="exact"/>
        <w:ind w:firstLineChars="200" w:firstLine="420"/>
        <w:rPr>
          <w:szCs w:val="21"/>
          <w:u w:val="single"/>
        </w:rPr>
      </w:pPr>
      <w:r w:rsidRPr="00247D9D">
        <w:rPr>
          <w:szCs w:val="21"/>
          <w:u w:val="single"/>
        </w:rPr>
        <w:t>上海雅舍宾馆</w:t>
      </w:r>
      <w:r w:rsidR="00247D9D" w:rsidRPr="00247D9D">
        <w:rPr>
          <w:rFonts w:hint="eastAsia"/>
          <w:szCs w:val="21"/>
          <w:u w:val="single"/>
        </w:rPr>
        <w:t>：</w:t>
      </w:r>
    </w:p>
    <w:p w:rsidR="0077103B" w:rsidRPr="00070727" w:rsidRDefault="0077103B" w:rsidP="00247D9D">
      <w:pPr>
        <w:spacing w:line="320" w:lineRule="exact"/>
        <w:ind w:firstLineChars="200" w:firstLine="420"/>
        <w:rPr>
          <w:szCs w:val="21"/>
        </w:rPr>
      </w:pPr>
      <w:r w:rsidRPr="00070727">
        <w:rPr>
          <w:szCs w:val="21"/>
        </w:rPr>
        <w:t>上海市徐汇区宛平南路</w:t>
      </w:r>
      <w:r w:rsidRPr="00070727">
        <w:rPr>
          <w:szCs w:val="21"/>
        </w:rPr>
        <w:t>590</w:t>
      </w:r>
      <w:r w:rsidRPr="00070727">
        <w:rPr>
          <w:szCs w:val="21"/>
        </w:rPr>
        <w:t>号，近零陵路口</w:t>
      </w:r>
    </w:p>
    <w:p w:rsidR="00247D9D" w:rsidRDefault="0077103B" w:rsidP="00247D9D">
      <w:pPr>
        <w:ind w:firstLineChars="200" w:firstLine="396"/>
        <w:rPr>
          <w:spacing w:val="-6"/>
          <w:szCs w:val="21"/>
        </w:rPr>
        <w:sectPr w:rsidR="00247D9D" w:rsidSect="0062555C">
          <w:type w:val="continuous"/>
          <w:pgSz w:w="11906" w:h="16838" w:code="9"/>
          <w:pgMar w:top="1134" w:right="851" w:bottom="1134" w:left="851" w:header="851" w:footer="992" w:gutter="0"/>
          <w:cols w:space="425"/>
          <w:docGrid w:type="lines" w:linePitch="312"/>
        </w:sectPr>
      </w:pPr>
      <w:r w:rsidRPr="00247D9D">
        <w:rPr>
          <w:spacing w:val="-6"/>
          <w:szCs w:val="21"/>
        </w:rPr>
        <w:lastRenderedPageBreak/>
        <w:t>附近还有青松城大酒店、海友酒店、如家快捷酒店等。</w:t>
      </w:r>
    </w:p>
    <w:p w:rsidR="00247D9D" w:rsidRDefault="00247D9D" w:rsidP="00247D9D">
      <w:pPr>
        <w:ind w:firstLineChars="200" w:firstLine="396"/>
        <w:rPr>
          <w:spacing w:val="-6"/>
        </w:rPr>
      </w:pPr>
    </w:p>
    <w:p w:rsidR="0062555C" w:rsidRDefault="0062555C" w:rsidP="00247D9D">
      <w:pPr>
        <w:rPr>
          <w:spacing w:val="-6"/>
        </w:rPr>
        <w:sectPr w:rsidR="0062555C" w:rsidSect="0062555C">
          <w:type w:val="continuous"/>
          <w:pgSz w:w="11906" w:h="16838" w:code="9"/>
          <w:pgMar w:top="1134" w:right="851" w:bottom="1134" w:left="851" w:header="851" w:footer="992" w:gutter="0"/>
          <w:cols w:space="425"/>
          <w:docGrid w:type="lines" w:linePitch="312"/>
        </w:sectPr>
      </w:pPr>
    </w:p>
    <w:p w:rsidR="00247D9D" w:rsidRDefault="00247D9D" w:rsidP="00247D9D">
      <w:pPr>
        <w:rPr>
          <w:spacing w:val="-6"/>
        </w:rPr>
      </w:pPr>
      <w:r>
        <w:rPr>
          <w:rFonts w:hint="eastAsia"/>
          <w:spacing w:val="-6"/>
        </w:rPr>
        <w:t>附件一：摘要模板</w:t>
      </w:r>
    </w:p>
    <w:p w:rsidR="0062555C" w:rsidRPr="002A2DE8" w:rsidRDefault="0062555C" w:rsidP="0062555C">
      <w:pPr>
        <w:widowControl/>
        <w:jc w:val="left"/>
        <w:rPr>
          <w:rFonts w:eastAsia="黑体" w:cs="宋体"/>
          <w:sz w:val="32"/>
          <w:szCs w:val="32"/>
        </w:rPr>
      </w:pPr>
      <w:r w:rsidRPr="002A2DE8">
        <w:rPr>
          <w:rFonts w:eastAsia="黑体" w:cs="宋体"/>
          <w:sz w:val="32"/>
          <w:szCs w:val="32"/>
        </w:rPr>
        <w:t xml:space="preserve">Casein kinase 2 interacts with and phosphorylates ataxin-3 </w:t>
      </w:r>
    </w:p>
    <w:p w:rsidR="0062555C" w:rsidRPr="002A2DE8" w:rsidRDefault="0062555C" w:rsidP="0062555C">
      <w:pPr>
        <w:widowControl/>
        <w:spacing w:before="100" w:beforeAutospacing="1" w:after="100" w:afterAutospacing="1"/>
        <w:jc w:val="left"/>
        <w:rPr>
          <w:rFonts w:ascii="宋体" w:hAnsi="宋体" w:cs="宋体"/>
          <w:kern w:val="0"/>
          <w:szCs w:val="21"/>
        </w:rPr>
      </w:pPr>
      <w:r w:rsidRPr="002A2DE8">
        <w:rPr>
          <w:rFonts w:ascii="宋体" w:hAnsi="宋体" w:cs="宋体"/>
          <w:kern w:val="0"/>
          <w:szCs w:val="21"/>
        </w:rPr>
        <w:t>Rui-Song TAO</w:t>
      </w:r>
      <w:r w:rsidRPr="002A2DE8">
        <w:rPr>
          <w:rFonts w:ascii="宋体" w:hAnsi="宋体" w:cs="宋体"/>
          <w:kern w:val="0"/>
          <w:szCs w:val="21"/>
          <w:vertAlign w:val="superscript"/>
        </w:rPr>
        <w:t>1,2</w:t>
      </w:r>
      <w:r w:rsidRPr="002A2DE8">
        <w:rPr>
          <w:rFonts w:ascii="宋体" w:hAnsi="宋体" w:cs="宋体"/>
          <w:kern w:val="0"/>
          <w:szCs w:val="21"/>
        </w:rPr>
        <w:t>, Er-Kang FEI</w:t>
      </w:r>
      <w:r w:rsidRPr="002A2DE8">
        <w:rPr>
          <w:rFonts w:ascii="宋体" w:hAnsi="宋体" w:cs="宋体"/>
          <w:kern w:val="0"/>
          <w:szCs w:val="21"/>
          <w:vertAlign w:val="superscript"/>
        </w:rPr>
        <w:t>1</w:t>
      </w:r>
      <w:r>
        <w:rPr>
          <w:rFonts w:ascii="宋体" w:hAnsi="宋体" w:cs="宋体" w:hint="eastAsia"/>
          <w:kern w:val="0"/>
          <w:szCs w:val="21"/>
          <w:vertAlign w:val="superscript"/>
        </w:rPr>
        <w:t>,*</w:t>
      </w:r>
      <w:r w:rsidRPr="002A2DE8">
        <w:rPr>
          <w:rFonts w:ascii="宋体" w:hAnsi="宋体" w:cs="宋体"/>
          <w:kern w:val="0"/>
          <w:szCs w:val="21"/>
        </w:rPr>
        <w:t>, Zheng YING</w:t>
      </w:r>
      <w:r w:rsidRPr="002A2DE8">
        <w:rPr>
          <w:rFonts w:ascii="宋体" w:hAnsi="宋体" w:cs="宋体"/>
          <w:kern w:val="0"/>
          <w:szCs w:val="21"/>
          <w:vertAlign w:val="superscript"/>
        </w:rPr>
        <w:t>1</w:t>
      </w:r>
      <w:r w:rsidRPr="002A2DE8">
        <w:rPr>
          <w:rFonts w:ascii="宋体" w:hAnsi="宋体" w:cs="宋体"/>
          <w:kern w:val="0"/>
          <w:szCs w:val="21"/>
        </w:rPr>
        <w:t>, Hong-Feng WANG</w:t>
      </w:r>
      <w:r w:rsidRPr="002A2DE8">
        <w:rPr>
          <w:rFonts w:ascii="宋体" w:hAnsi="宋体" w:cs="宋体"/>
          <w:kern w:val="0"/>
          <w:szCs w:val="21"/>
          <w:vertAlign w:val="superscript"/>
        </w:rPr>
        <w:t>1</w:t>
      </w:r>
      <w:r w:rsidRPr="002A2DE8">
        <w:rPr>
          <w:rFonts w:ascii="宋体" w:hAnsi="宋体" w:cs="宋体"/>
          <w:kern w:val="0"/>
          <w:szCs w:val="21"/>
        </w:rPr>
        <w:t>, Guang-Hui WANG</w:t>
      </w:r>
      <w:r w:rsidRPr="002A2DE8">
        <w:rPr>
          <w:rFonts w:ascii="宋体" w:hAnsi="宋体" w:cs="宋体"/>
          <w:kern w:val="0"/>
          <w:szCs w:val="21"/>
          <w:vertAlign w:val="superscript"/>
        </w:rPr>
        <w:t>1</w:t>
      </w:r>
      <w:r w:rsidRPr="002A2DE8">
        <w:rPr>
          <w:rFonts w:ascii="宋体" w:hAnsi="宋体" w:cs="宋体"/>
          <w:kern w:val="0"/>
          <w:szCs w:val="21"/>
        </w:rPr>
        <w:t xml:space="preserve"> </w:t>
      </w:r>
    </w:p>
    <w:p w:rsidR="0062555C" w:rsidRDefault="0062555C" w:rsidP="0062555C">
      <w:pPr>
        <w:widowControl/>
        <w:spacing w:before="100" w:beforeAutospacing="1" w:after="100" w:afterAutospacing="1"/>
        <w:jc w:val="left"/>
        <w:rPr>
          <w:rFonts w:ascii="宋体" w:hAnsi="宋体" w:cs="宋体" w:hint="eastAsia"/>
          <w:i/>
          <w:iCs/>
          <w:kern w:val="0"/>
          <w:szCs w:val="21"/>
        </w:rPr>
      </w:pPr>
      <w:r w:rsidRPr="002A2DE8">
        <w:rPr>
          <w:rFonts w:ascii="宋体" w:hAnsi="宋体" w:cs="宋体"/>
          <w:i/>
          <w:iCs/>
          <w:kern w:val="0"/>
          <w:szCs w:val="21"/>
          <w:vertAlign w:val="superscript"/>
        </w:rPr>
        <w:t>1</w:t>
      </w:r>
      <w:r w:rsidRPr="002A2DE8">
        <w:rPr>
          <w:rFonts w:ascii="宋体" w:hAnsi="宋体" w:cs="宋体"/>
          <w:i/>
          <w:iCs/>
          <w:kern w:val="0"/>
          <w:szCs w:val="21"/>
        </w:rPr>
        <w:t xml:space="preserve">Laboratory of Molecular Neuropathology, Hefei National Laboratory for Physical Sciences at Microscale and School of Life Sciences, University of Science and Technology of China, Hefei 230027, China </w:t>
      </w:r>
      <w:r w:rsidRPr="002A2DE8">
        <w:rPr>
          <w:rFonts w:ascii="宋体" w:hAnsi="宋体" w:cs="宋体"/>
          <w:i/>
          <w:iCs/>
          <w:kern w:val="0"/>
          <w:szCs w:val="21"/>
        </w:rPr>
        <w:br/>
      </w:r>
      <w:r w:rsidRPr="002A2DE8">
        <w:rPr>
          <w:rFonts w:ascii="宋体" w:hAnsi="宋体" w:cs="宋体"/>
          <w:i/>
          <w:iCs/>
          <w:kern w:val="0"/>
          <w:szCs w:val="21"/>
          <w:vertAlign w:val="superscript"/>
        </w:rPr>
        <w:t>2</w:t>
      </w:r>
      <w:r w:rsidRPr="002A2DE8">
        <w:rPr>
          <w:rFonts w:ascii="宋体" w:hAnsi="宋体" w:cs="宋体"/>
          <w:i/>
          <w:iCs/>
          <w:kern w:val="0"/>
          <w:szCs w:val="21"/>
        </w:rPr>
        <w:t>Department of Biology, Hefei Teaching College, Hefei 230061, China</w:t>
      </w:r>
    </w:p>
    <w:p w:rsidR="0062555C" w:rsidRDefault="0062555C" w:rsidP="0062555C">
      <w:pPr>
        <w:widowControl/>
        <w:spacing w:before="100" w:beforeAutospacing="1" w:after="100" w:afterAutospacing="1"/>
        <w:jc w:val="left"/>
        <w:rPr>
          <w:rFonts w:ascii="宋体" w:hAnsi="宋体" w:cs="宋体" w:hint="eastAsia"/>
          <w:kern w:val="0"/>
          <w:szCs w:val="21"/>
        </w:rPr>
      </w:pPr>
      <w:r>
        <w:rPr>
          <w:rFonts w:ascii="宋体" w:hAnsi="宋体" w:cs="宋体" w:hint="eastAsia"/>
          <w:kern w:val="0"/>
          <w:szCs w:val="21"/>
        </w:rPr>
        <w:t>*Corresponding author</w:t>
      </w:r>
    </w:p>
    <w:p w:rsidR="0062555C" w:rsidRPr="002A2DE8" w:rsidRDefault="0062555C" w:rsidP="0062555C">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E-mail:ericfee@ustc.edu.cn</w:t>
      </w:r>
      <w:r w:rsidRPr="002A2DE8">
        <w:rPr>
          <w:rFonts w:ascii="宋体" w:hAnsi="宋体" w:cs="宋体"/>
          <w:kern w:val="0"/>
          <w:szCs w:val="21"/>
        </w:rPr>
        <w:t xml:space="preserve"> </w:t>
      </w:r>
    </w:p>
    <w:p w:rsidR="0062555C" w:rsidRPr="002A2DE8" w:rsidRDefault="0062555C" w:rsidP="0062555C">
      <w:pPr>
        <w:widowControl/>
        <w:spacing w:before="100" w:beforeAutospacing="1" w:after="100" w:afterAutospacing="1"/>
        <w:jc w:val="left"/>
        <w:rPr>
          <w:rFonts w:ascii="宋体" w:hAnsi="宋体" w:cs="宋体"/>
          <w:kern w:val="0"/>
          <w:szCs w:val="21"/>
        </w:rPr>
      </w:pPr>
      <w:r w:rsidRPr="002A2DE8">
        <w:rPr>
          <w:rFonts w:ascii="宋体" w:hAnsi="宋体" w:cs="宋体"/>
          <w:b/>
          <w:bCs/>
          <w:kern w:val="0"/>
          <w:szCs w:val="21"/>
        </w:rPr>
        <w:t xml:space="preserve">Abstract: Objective </w:t>
      </w:r>
      <w:r w:rsidRPr="002A2DE8">
        <w:rPr>
          <w:rFonts w:ascii="宋体" w:hAnsi="宋体" w:cs="宋体"/>
          <w:kern w:val="0"/>
          <w:szCs w:val="21"/>
        </w:rPr>
        <w:t xml:space="preserve">Machado-Joseph disease (MJD)/Spinocerebellar ataxia type 3 (SCA3) is an autosomal dominant neurodegenerative disorder caused by an expansion of polyglutamine tract near the C-terminus of the </w:t>
      </w:r>
      <w:r w:rsidRPr="002A2DE8">
        <w:rPr>
          <w:rFonts w:ascii="宋体" w:hAnsi="宋体" w:cs="宋体"/>
          <w:i/>
          <w:iCs/>
          <w:kern w:val="0"/>
          <w:szCs w:val="21"/>
        </w:rPr>
        <w:t>MJD1</w:t>
      </w:r>
      <w:r w:rsidRPr="002A2DE8">
        <w:rPr>
          <w:rFonts w:ascii="宋体" w:hAnsi="宋体" w:cs="宋体"/>
          <w:kern w:val="0"/>
          <w:szCs w:val="21"/>
        </w:rPr>
        <w:t xml:space="preserve"> gene product, ataxin-3. The precise mechanism of the MJD/SCA3 pathogenesis remains unclear. A growing body of evidence demonstrates that phosphorylation plays an important role in the pathogenesis of many neurodegenerative diseases. However, few kinases are known to phosphorylate ataxin-3. The present study is to explore whether ataxin-3 is a substrate of casein kinase 2 (CK2). </w:t>
      </w:r>
      <w:r w:rsidRPr="002A2DE8">
        <w:rPr>
          <w:rFonts w:ascii="宋体" w:hAnsi="宋体" w:cs="宋体"/>
          <w:b/>
          <w:bCs/>
          <w:kern w:val="0"/>
          <w:szCs w:val="21"/>
        </w:rPr>
        <w:t>Methods</w:t>
      </w:r>
      <w:r w:rsidRPr="002A2DE8">
        <w:rPr>
          <w:rFonts w:ascii="宋体" w:hAnsi="宋体" w:cs="宋体"/>
          <w:kern w:val="0"/>
          <w:szCs w:val="21"/>
        </w:rPr>
        <w:t xml:space="preserve"> The interaction between ataxin-3 and CK2 was identified by glutathione S-transferase (GST) pull-down assay and co-immunoprecipition assay. The phosphorylation of ataxin-3 by CK2 was measured by</w:t>
      </w:r>
      <w:r w:rsidRPr="002A2DE8">
        <w:rPr>
          <w:rFonts w:ascii="宋体" w:hAnsi="宋体" w:cs="宋体"/>
          <w:i/>
          <w:iCs/>
          <w:kern w:val="0"/>
          <w:szCs w:val="21"/>
        </w:rPr>
        <w:t xml:space="preserve"> in vitro</w:t>
      </w:r>
      <w:r w:rsidRPr="002A2DE8">
        <w:rPr>
          <w:rFonts w:ascii="宋体" w:hAnsi="宋体" w:cs="宋体"/>
          <w:kern w:val="0"/>
          <w:szCs w:val="21"/>
        </w:rPr>
        <w:t xml:space="preserve"> phosphorylation assays. </w:t>
      </w:r>
      <w:r w:rsidRPr="002A2DE8">
        <w:rPr>
          <w:rFonts w:ascii="宋体" w:hAnsi="宋体" w:cs="宋体"/>
          <w:b/>
          <w:bCs/>
          <w:kern w:val="0"/>
          <w:szCs w:val="21"/>
        </w:rPr>
        <w:t>Results</w:t>
      </w:r>
      <w:r w:rsidRPr="002A2DE8">
        <w:rPr>
          <w:rFonts w:ascii="宋体" w:hAnsi="宋体" w:cs="宋体"/>
          <w:kern w:val="0"/>
          <w:szCs w:val="21"/>
        </w:rPr>
        <w:t xml:space="preserve"> (1) Both wild type and expanded ataxin-3 interacted with CK2α and CK2β </w:t>
      </w:r>
      <w:r w:rsidRPr="002A2DE8">
        <w:rPr>
          <w:rFonts w:ascii="宋体" w:hAnsi="宋体" w:cs="宋体"/>
          <w:i/>
          <w:iCs/>
          <w:kern w:val="0"/>
          <w:szCs w:val="21"/>
        </w:rPr>
        <w:t>in vitro</w:t>
      </w:r>
      <w:r w:rsidRPr="002A2DE8">
        <w:rPr>
          <w:rFonts w:ascii="宋体" w:hAnsi="宋体" w:cs="宋体"/>
          <w:kern w:val="0"/>
          <w:szCs w:val="21"/>
        </w:rPr>
        <w:t>. (2) In 293 cells, both wild type and expanded ataxin-3 interacted with CK2b, but not CK</w:t>
      </w:r>
      <w:smartTag w:uri="urn:schemas-microsoft-com:office:smarttags" w:element="chmetcnv">
        <w:smartTagPr>
          <w:attr w:name="TCSC" w:val="0"/>
          <w:attr w:name="NumberType" w:val="1"/>
          <w:attr w:name="Negative" w:val="False"/>
          <w:attr w:name="HasSpace" w:val="False"/>
          <w:attr w:name="SourceValue" w:val="2"/>
          <w:attr w:name="UnitName" w:val="a"/>
        </w:smartTagPr>
        <w:r w:rsidRPr="002A2DE8">
          <w:rPr>
            <w:rFonts w:ascii="宋体" w:hAnsi="宋体" w:cs="宋体"/>
            <w:kern w:val="0"/>
            <w:szCs w:val="21"/>
          </w:rPr>
          <w:t>2a</w:t>
        </w:r>
      </w:smartTag>
      <w:r w:rsidRPr="002A2DE8">
        <w:rPr>
          <w:rFonts w:ascii="宋体" w:hAnsi="宋体" w:cs="宋体"/>
          <w:kern w:val="0"/>
          <w:szCs w:val="21"/>
        </w:rPr>
        <w:t xml:space="preserve">. (3) CK2 phosphorylated wild type and expanded ataxin-3. </w:t>
      </w:r>
      <w:r w:rsidRPr="002A2DE8">
        <w:rPr>
          <w:rFonts w:ascii="宋体" w:hAnsi="宋体" w:cs="宋体"/>
          <w:b/>
          <w:bCs/>
          <w:kern w:val="0"/>
          <w:szCs w:val="21"/>
        </w:rPr>
        <w:t>Conclusion</w:t>
      </w:r>
      <w:r w:rsidRPr="002A2DE8">
        <w:rPr>
          <w:rFonts w:ascii="宋体" w:hAnsi="宋体" w:cs="宋体"/>
          <w:kern w:val="0"/>
          <w:szCs w:val="21"/>
        </w:rPr>
        <w:t xml:space="preserve"> Ataxin-3 is a substrate of protein kinase CK2. </w:t>
      </w:r>
    </w:p>
    <w:p w:rsidR="0062555C" w:rsidRPr="002A2DE8" w:rsidRDefault="0062555C" w:rsidP="0062555C">
      <w:pPr>
        <w:widowControl/>
        <w:spacing w:before="100" w:beforeAutospacing="1" w:after="100" w:afterAutospacing="1"/>
        <w:jc w:val="left"/>
        <w:rPr>
          <w:rFonts w:ascii="宋体" w:hAnsi="宋体" w:cs="宋体"/>
          <w:kern w:val="0"/>
          <w:szCs w:val="21"/>
        </w:rPr>
      </w:pPr>
      <w:r w:rsidRPr="002A2DE8">
        <w:rPr>
          <w:rFonts w:ascii="宋体" w:hAnsi="宋体" w:cs="宋体"/>
          <w:b/>
          <w:bCs/>
          <w:kern w:val="0"/>
          <w:szCs w:val="21"/>
        </w:rPr>
        <w:t>Keywords:</w:t>
      </w:r>
      <w:r w:rsidRPr="002A2DE8">
        <w:rPr>
          <w:rFonts w:ascii="宋体" w:hAnsi="宋体" w:cs="宋体"/>
          <w:kern w:val="0"/>
          <w:szCs w:val="21"/>
        </w:rPr>
        <w:t xml:space="preserve"> Machado-Joseph disease/spinocerebellar ataxia type 3; ataxin-3; casein kinase 2; phosphorylation </w:t>
      </w:r>
    </w:p>
    <w:p w:rsidR="00247D9D" w:rsidRPr="0062555C" w:rsidRDefault="00247D9D" w:rsidP="00247D9D">
      <w:pPr>
        <w:ind w:firstLineChars="200" w:firstLine="420"/>
        <w:rPr>
          <w:rFonts w:ascii="宋体" w:hAnsi="宋体" w:cs="宋体"/>
          <w:kern w:val="0"/>
          <w:szCs w:val="21"/>
        </w:rPr>
      </w:pPr>
      <w:bookmarkStart w:id="0" w:name="_GoBack"/>
      <w:bookmarkEnd w:id="0"/>
    </w:p>
    <w:p w:rsidR="00247D9D" w:rsidRDefault="00247D9D" w:rsidP="00247D9D">
      <w:pPr>
        <w:rPr>
          <w:spacing w:val="-6"/>
        </w:rPr>
      </w:pPr>
      <w:r>
        <w:rPr>
          <w:spacing w:val="-6"/>
        </w:rPr>
        <w:t>附件二</w:t>
      </w:r>
      <w:r>
        <w:rPr>
          <w:rFonts w:hint="eastAsia"/>
          <w:spacing w:val="-6"/>
        </w:rPr>
        <w:t>：</w:t>
      </w:r>
    </w:p>
    <w:tbl>
      <w:tblPr>
        <w:tblpPr w:leftFromText="180" w:rightFromText="180" w:vertAnchor="text" w:horzAnchor="margin" w:tblpY="583"/>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0"/>
        <w:gridCol w:w="1452"/>
        <w:gridCol w:w="709"/>
        <w:gridCol w:w="900"/>
        <w:gridCol w:w="2371"/>
        <w:gridCol w:w="1065"/>
        <w:gridCol w:w="1604"/>
      </w:tblGrid>
      <w:tr w:rsidR="0071346D" w:rsidRPr="0071346D" w:rsidTr="0071346D">
        <w:trPr>
          <w:trHeight w:val="132"/>
        </w:trPr>
        <w:tc>
          <w:tcPr>
            <w:tcW w:w="1680" w:type="dxa"/>
            <w:vAlign w:val="center"/>
          </w:tcPr>
          <w:p w:rsidR="0071346D" w:rsidRPr="0071346D" w:rsidRDefault="0071346D" w:rsidP="0071346D">
            <w:pPr>
              <w:spacing w:line="320" w:lineRule="exact"/>
              <w:rPr>
                <w:rFonts w:ascii="宋体" w:hAnsi="宋体"/>
              </w:rPr>
            </w:pPr>
            <w:r w:rsidRPr="0071346D">
              <w:rPr>
                <w:rFonts w:ascii="宋体" w:hAnsi="宋体" w:hint="eastAsia"/>
              </w:rPr>
              <w:t>姓  名</w:t>
            </w:r>
          </w:p>
        </w:tc>
        <w:tc>
          <w:tcPr>
            <w:tcW w:w="1452" w:type="dxa"/>
            <w:vAlign w:val="center"/>
          </w:tcPr>
          <w:p w:rsidR="0071346D" w:rsidRPr="0071346D" w:rsidRDefault="0071346D" w:rsidP="0071346D">
            <w:pPr>
              <w:spacing w:line="320" w:lineRule="exact"/>
              <w:rPr>
                <w:rFonts w:ascii="宋体" w:hAnsi="宋体"/>
              </w:rPr>
            </w:pPr>
          </w:p>
        </w:tc>
        <w:tc>
          <w:tcPr>
            <w:tcW w:w="709" w:type="dxa"/>
            <w:vAlign w:val="center"/>
          </w:tcPr>
          <w:p w:rsidR="0071346D" w:rsidRPr="0071346D" w:rsidRDefault="0071346D" w:rsidP="0071346D">
            <w:pPr>
              <w:spacing w:line="320" w:lineRule="exact"/>
              <w:rPr>
                <w:rFonts w:ascii="宋体" w:hAnsi="宋体"/>
              </w:rPr>
            </w:pPr>
            <w:r w:rsidRPr="0071346D">
              <w:rPr>
                <w:rFonts w:ascii="宋体" w:hAnsi="宋体" w:hint="eastAsia"/>
              </w:rPr>
              <w:t>单位</w:t>
            </w:r>
          </w:p>
        </w:tc>
        <w:tc>
          <w:tcPr>
            <w:tcW w:w="3271" w:type="dxa"/>
            <w:gridSpan w:val="2"/>
            <w:vAlign w:val="center"/>
          </w:tcPr>
          <w:p w:rsidR="0071346D" w:rsidRPr="0071346D" w:rsidRDefault="0071346D" w:rsidP="0071346D">
            <w:pPr>
              <w:spacing w:line="320" w:lineRule="exact"/>
              <w:rPr>
                <w:rFonts w:ascii="宋体" w:hAnsi="宋体"/>
              </w:rPr>
            </w:pPr>
          </w:p>
        </w:tc>
        <w:tc>
          <w:tcPr>
            <w:tcW w:w="1065" w:type="dxa"/>
            <w:vAlign w:val="center"/>
          </w:tcPr>
          <w:p w:rsidR="0071346D" w:rsidRPr="0071346D" w:rsidRDefault="0071346D" w:rsidP="0071346D">
            <w:pPr>
              <w:spacing w:line="320" w:lineRule="exact"/>
              <w:rPr>
                <w:rFonts w:ascii="宋体" w:hAnsi="宋体"/>
              </w:rPr>
            </w:pPr>
            <w:r w:rsidRPr="0071346D">
              <w:rPr>
                <w:rFonts w:ascii="宋体" w:hAnsi="宋体" w:hint="eastAsia"/>
              </w:rPr>
              <w:t>职称</w:t>
            </w:r>
          </w:p>
        </w:tc>
        <w:tc>
          <w:tcPr>
            <w:tcW w:w="1604" w:type="dxa"/>
            <w:vAlign w:val="center"/>
          </w:tcPr>
          <w:p w:rsidR="0071346D" w:rsidRPr="0071346D" w:rsidRDefault="0071346D" w:rsidP="0071346D">
            <w:pPr>
              <w:spacing w:line="320" w:lineRule="exact"/>
              <w:rPr>
                <w:rFonts w:ascii="宋体" w:hAnsi="宋体"/>
              </w:rPr>
            </w:pPr>
          </w:p>
        </w:tc>
      </w:tr>
      <w:tr w:rsidR="0071346D" w:rsidRPr="0071346D" w:rsidTr="0071346D">
        <w:trPr>
          <w:trHeight w:val="70"/>
        </w:trPr>
        <w:tc>
          <w:tcPr>
            <w:tcW w:w="1680" w:type="dxa"/>
            <w:vAlign w:val="center"/>
          </w:tcPr>
          <w:p w:rsidR="0071346D" w:rsidRPr="0071346D" w:rsidRDefault="0071346D" w:rsidP="0071346D">
            <w:pPr>
              <w:spacing w:line="320" w:lineRule="exact"/>
              <w:rPr>
                <w:rFonts w:ascii="宋体" w:hAnsi="宋体"/>
              </w:rPr>
            </w:pPr>
            <w:r w:rsidRPr="0071346D">
              <w:rPr>
                <w:rFonts w:ascii="宋体" w:hAnsi="宋体" w:hint="eastAsia"/>
              </w:rPr>
              <w:t>办公电话</w:t>
            </w:r>
          </w:p>
        </w:tc>
        <w:tc>
          <w:tcPr>
            <w:tcW w:w="2161" w:type="dxa"/>
            <w:gridSpan w:val="2"/>
            <w:vAlign w:val="center"/>
          </w:tcPr>
          <w:p w:rsidR="0071346D" w:rsidRPr="0071346D" w:rsidRDefault="0071346D" w:rsidP="0071346D">
            <w:pPr>
              <w:spacing w:line="320" w:lineRule="exact"/>
              <w:rPr>
                <w:rFonts w:ascii="宋体" w:hAnsi="宋体"/>
              </w:rPr>
            </w:pPr>
          </w:p>
        </w:tc>
        <w:tc>
          <w:tcPr>
            <w:tcW w:w="900" w:type="dxa"/>
            <w:vAlign w:val="center"/>
          </w:tcPr>
          <w:p w:rsidR="0071346D" w:rsidRPr="0071346D" w:rsidRDefault="0071346D" w:rsidP="0071346D">
            <w:pPr>
              <w:spacing w:line="320" w:lineRule="exact"/>
              <w:rPr>
                <w:rFonts w:ascii="宋体" w:hAnsi="宋体"/>
              </w:rPr>
            </w:pPr>
            <w:r w:rsidRPr="0071346D">
              <w:rPr>
                <w:rFonts w:ascii="宋体" w:hAnsi="宋体" w:hint="eastAsia"/>
              </w:rPr>
              <w:t>手机</w:t>
            </w:r>
          </w:p>
        </w:tc>
        <w:tc>
          <w:tcPr>
            <w:tcW w:w="2371" w:type="dxa"/>
            <w:vAlign w:val="center"/>
          </w:tcPr>
          <w:p w:rsidR="0071346D" w:rsidRPr="0071346D" w:rsidRDefault="0071346D" w:rsidP="0071346D">
            <w:pPr>
              <w:spacing w:line="320" w:lineRule="exact"/>
              <w:rPr>
                <w:rFonts w:ascii="宋体" w:hAnsi="宋体"/>
              </w:rPr>
            </w:pPr>
          </w:p>
        </w:tc>
        <w:tc>
          <w:tcPr>
            <w:tcW w:w="1065" w:type="dxa"/>
            <w:vAlign w:val="center"/>
          </w:tcPr>
          <w:p w:rsidR="0071346D" w:rsidRPr="0071346D" w:rsidRDefault="0071346D" w:rsidP="0071346D">
            <w:pPr>
              <w:spacing w:line="320" w:lineRule="exact"/>
              <w:rPr>
                <w:rFonts w:ascii="宋体" w:hAnsi="宋体"/>
              </w:rPr>
            </w:pPr>
            <w:r w:rsidRPr="0071346D">
              <w:rPr>
                <w:rFonts w:ascii="宋体" w:hAnsi="宋体" w:hint="eastAsia"/>
              </w:rPr>
              <w:t>邮箱</w:t>
            </w:r>
          </w:p>
        </w:tc>
        <w:tc>
          <w:tcPr>
            <w:tcW w:w="1604" w:type="dxa"/>
            <w:vAlign w:val="center"/>
          </w:tcPr>
          <w:p w:rsidR="0071346D" w:rsidRPr="0071346D" w:rsidRDefault="0071346D" w:rsidP="0071346D">
            <w:pPr>
              <w:spacing w:line="320" w:lineRule="exact"/>
              <w:rPr>
                <w:rFonts w:ascii="宋体" w:hAnsi="宋体"/>
              </w:rPr>
            </w:pPr>
          </w:p>
        </w:tc>
      </w:tr>
      <w:tr w:rsidR="0071346D" w:rsidRPr="0071346D" w:rsidTr="0071346D">
        <w:trPr>
          <w:cantSplit/>
          <w:trHeight w:val="70"/>
        </w:trPr>
        <w:tc>
          <w:tcPr>
            <w:tcW w:w="1680" w:type="dxa"/>
          </w:tcPr>
          <w:p w:rsidR="0071346D" w:rsidRPr="0071346D" w:rsidRDefault="0071346D" w:rsidP="0071346D">
            <w:pPr>
              <w:spacing w:line="320" w:lineRule="exact"/>
              <w:rPr>
                <w:rFonts w:ascii="宋体" w:hAnsi="宋体"/>
              </w:rPr>
            </w:pPr>
            <w:r w:rsidRPr="0071346D">
              <w:rPr>
                <w:rFonts w:ascii="宋体" w:hAnsi="宋体" w:hint="eastAsia"/>
              </w:rPr>
              <w:t>通讯</w:t>
            </w:r>
            <w:r w:rsidRPr="0071346D">
              <w:rPr>
                <w:rFonts w:ascii="宋体" w:hAnsi="宋体"/>
              </w:rPr>
              <w:t>地址</w:t>
            </w:r>
          </w:p>
        </w:tc>
        <w:tc>
          <w:tcPr>
            <w:tcW w:w="8101" w:type="dxa"/>
            <w:gridSpan w:val="6"/>
          </w:tcPr>
          <w:p w:rsidR="0071346D" w:rsidRPr="0071346D" w:rsidRDefault="0071346D" w:rsidP="0071346D">
            <w:pPr>
              <w:spacing w:line="320" w:lineRule="exact"/>
              <w:rPr>
                <w:rFonts w:ascii="宋体" w:hAnsi="宋体"/>
              </w:rPr>
            </w:pPr>
          </w:p>
        </w:tc>
      </w:tr>
      <w:tr w:rsidR="0071346D" w:rsidRPr="0071346D" w:rsidTr="0071346D">
        <w:trPr>
          <w:trHeight w:val="70"/>
        </w:trPr>
        <w:tc>
          <w:tcPr>
            <w:tcW w:w="7112" w:type="dxa"/>
            <w:gridSpan w:val="5"/>
            <w:vAlign w:val="center"/>
          </w:tcPr>
          <w:p w:rsidR="0071346D" w:rsidRPr="0071346D" w:rsidRDefault="0071346D" w:rsidP="0071346D">
            <w:pPr>
              <w:spacing w:line="320" w:lineRule="exact"/>
              <w:rPr>
                <w:rFonts w:ascii="宋体" w:hAnsi="宋体"/>
              </w:rPr>
            </w:pPr>
            <w:r w:rsidRPr="0071346D">
              <w:rPr>
                <w:rFonts w:ascii="宋体" w:hAnsi="宋体" w:hint="eastAsia"/>
              </w:rPr>
              <w:t xml:space="preserve">1.口头报告 </w:t>
            </w:r>
            <w:r w:rsidRPr="0071346D">
              <w:rPr>
                <w:rFonts w:ascii="宋体" w:hAnsi="宋体"/>
              </w:rPr>
              <w:t xml:space="preserve"> </w:t>
            </w:r>
            <w:r w:rsidRPr="0071346D">
              <w:rPr>
                <w:rFonts w:ascii="宋体" w:hAnsi="宋体" w:hint="eastAsia"/>
              </w:rPr>
              <w:t xml:space="preserve">2.墙报   3.青优论文竞赛 </w:t>
            </w:r>
            <w:r w:rsidRPr="0071346D">
              <w:rPr>
                <w:rFonts w:ascii="宋体" w:hAnsi="宋体"/>
              </w:rPr>
              <w:t xml:space="preserve">   </w:t>
            </w:r>
            <w:r w:rsidRPr="0071346D">
              <w:rPr>
                <w:rFonts w:ascii="宋体" w:hAnsi="宋体" w:hint="eastAsia"/>
              </w:rPr>
              <w:t>4. 疑难</w:t>
            </w:r>
            <w:r w:rsidRPr="0071346D">
              <w:rPr>
                <w:rFonts w:ascii="宋体" w:hAnsi="宋体"/>
              </w:rPr>
              <w:t>病例</w:t>
            </w:r>
            <w:r w:rsidRPr="0071346D">
              <w:rPr>
                <w:rFonts w:ascii="宋体" w:hAnsi="宋体" w:hint="eastAsia"/>
              </w:rPr>
              <w:t>讨论</w:t>
            </w:r>
          </w:p>
        </w:tc>
        <w:tc>
          <w:tcPr>
            <w:tcW w:w="2669" w:type="dxa"/>
            <w:gridSpan w:val="2"/>
            <w:vAlign w:val="center"/>
          </w:tcPr>
          <w:p w:rsidR="0071346D" w:rsidRPr="0071346D" w:rsidRDefault="0071346D" w:rsidP="0071346D">
            <w:pPr>
              <w:spacing w:line="320" w:lineRule="exact"/>
              <w:rPr>
                <w:rFonts w:ascii="宋体" w:hAnsi="宋体"/>
              </w:rPr>
            </w:pPr>
          </w:p>
        </w:tc>
      </w:tr>
      <w:tr w:rsidR="0071346D" w:rsidRPr="0071346D" w:rsidTr="0071346D">
        <w:trPr>
          <w:cantSplit/>
          <w:trHeight w:val="70"/>
        </w:trPr>
        <w:tc>
          <w:tcPr>
            <w:tcW w:w="1680" w:type="dxa"/>
          </w:tcPr>
          <w:p w:rsidR="0071346D" w:rsidRPr="0071346D" w:rsidRDefault="0071346D" w:rsidP="0071346D">
            <w:pPr>
              <w:spacing w:line="320" w:lineRule="exact"/>
              <w:rPr>
                <w:rFonts w:ascii="宋体" w:hAnsi="宋体"/>
              </w:rPr>
            </w:pPr>
            <w:r w:rsidRPr="0071346D">
              <w:rPr>
                <w:rFonts w:ascii="宋体" w:hAnsi="宋体" w:hint="eastAsia"/>
              </w:rPr>
              <w:t>发票</w:t>
            </w:r>
            <w:r w:rsidRPr="0071346D">
              <w:rPr>
                <w:rFonts w:ascii="宋体" w:hAnsi="宋体"/>
              </w:rPr>
              <w:t>抬头</w:t>
            </w:r>
          </w:p>
        </w:tc>
        <w:tc>
          <w:tcPr>
            <w:tcW w:w="8101" w:type="dxa"/>
            <w:gridSpan w:val="6"/>
          </w:tcPr>
          <w:p w:rsidR="0071346D" w:rsidRPr="0071346D" w:rsidRDefault="0071346D" w:rsidP="0071346D">
            <w:pPr>
              <w:spacing w:line="320" w:lineRule="exact"/>
              <w:rPr>
                <w:rFonts w:ascii="宋体" w:hAnsi="宋体"/>
              </w:rPr>
            </w:pPr>
          </w:p>
        </w:tc>
      </w:tr>
      <w:tr w:rsidR="0071346D" w:rsidRPr="0071346D" w:rsidTr="0071346D">
        <w:trPr>
          <w:cantSplit/>
          <w:trHeight w:val="70"/>
        </w:trPr>
        <w:tc>
          <w:tcPr>
            <w:tcW w:w="9781" w:type="dxa"/>
            <w:gridSpan w:val="7"/>
          </w:tcPr>
          <w:p w:rsidR="0071346D" w:rsidRPr="0071346D" w:rsidRDefault="0071346D" w:rsidP="0071346D">
            <w:pPr>
              <w:spacing w:line="320" w:lineRule="exact"/>
              <w:rPr>
                <w:rFonts w:ascii="宋体" w:hAnsi="宋体"/>
              </w:rPr>
            </w:pPr>
            <w:r w:rsidRPr="0071346D">
              <w:rPr>
                <w:rFonts w:ascii="宋体" w:hAnsi="宋体"/>
              </w:rPr>
              <w:t>回执请</w:t>
            </w:r>
            <w:r w:rsidRPr="0071346D">
              <w:rPr>
                <w:rFonts w:ascii="宋体" w:hAnsi="宋体" w:hint="eastAsia"/>
              </w:rPr>
              <w:t>于2017年</w:t>
            </w:r>
            <w:r w:rsidRPr="0071346D">
              <w:rPr>
                <w:rFonts w:ascii="宋体" w:hAnsi="宋体"/>
              </w:rPr>
              <w:t>9</w:t>
            </w:r>
            <w:r w:rsidRPr="0071346D">
              <w:rPr>
                <w:rFonts w:ascii="宋体" w:hAnsi="宋体" w:hint="eastAsia"/>
              </w:rPr>
              <w:t>月</w:t>
            </w:r>
            <w:r w:rsidRPr="0071346D">
              <w:rPr>
                <w:rFonts w:ascii="宋体" w:hAnsi="宋体"/>
              </w:rPr>
              <w:t>15</w:t>
            </w:r>
            <w:r w:rsidRPr="0071346D">
              <w:rPr>
                <w:rFonts w:ascii="宋体" w:hAnsi="宋体" w:hint="eastAsia"/>
              </w:rPr>
              <w:t>日前</w:t>
            </w:r>
            <w:r w:rsidRPr="0071346D">
              <w:rPr>
                <w:rFonts w:ascii="宋体" w:hAnsi="宋体"/>
              </w:rPr>
              <w:t>发至：</w:t>
            </w:r>
            <w:r w:rsidRPr="0071346D">
              <w:rPr>
                <w:rStyle w:val="a3"/>
                <w:rFonts w:ascii="宋体" w:hAnsi="宋体"/>
                <w:color w:val="auto"/>
                <w:u w:val="none"/>
              </w:rPr>
              <w:t>neuro_conference@163.com</w:t>
            </w:r>
          </w:p>
        </w:tc>
      </w:tr>
    </w:tbl>
    <w:p w:rsidR="00247D9D" w:rsidRPr="0071346D" w:rsidRDefault="00247D9D" w:rsidP="00247D9D">
      <w:pPr>
        <w:spacing w:line="360" w:lineRule="auto"/>
        <w:jc w:val="center"/>
        <w:rPr>
          <w:rFonts w:ascii="黑体" w:eastAsia="黑体" w:hAnsi="黑体"/>
          <w:sz w:val="28"/>
          <w:szCs w:val="28"/>
        </w:rPr>
      </w:pPr>
      <w:r w:rsidRPr="0071346D">
        <w:rPr>
          <w:rFonts w:ascii="黑体" w:eastAsia="黑体" w:hAnsi="黑体" w:hint="eastAsia"/>
          <w:szCs w:val="28"/>
        </w:rPr>
        <w:t>2017</w:t>
      </w:r>
      <w:r w:rsidRPr="0071346D">
        <w:rPr>
          <w:rFonts w:ascii="黑体" w:eastAsia="黑体" w:hAnsi="黑体"/>
          <w:szCs w:val="28"/>
        </w:rPr>
        <w:t>神经退行性疾病</w:t>
      </w:r>
      <w:r w:rsidRPr="0071346D">
        <w:rPr>
          <w:rFonts w:ascii="黑体" w:eastAsia="黑体" w:hAnsi="黑体" w:hint="eastAsia"/>
          <w:szCs w:val="28"/>
        </w:rPr>
        <w:t>基础</w:t>
      </w:r>
      <w:r w:rsidRPr="0071346D">
        <w:rPr>
          <w:rFonts w:ascii="黑体" w:eastAsia="黑体" w:hAnsi="黑体"/>
          <w:szCs w:val="28"/>
        </w:rPr>
        <w:t>与转化医学</w:t>
      </w:r>
      <w:r w:rsidRPr="0071346D">
        <w:rPr>
          <w:rFonts w:ascii="黑体" w:eastAsia="黑体" w:hAnsi="黑体" w:hint="eastAsia"/>
          <w:szCs w:val="28"/>
        </w:rPr>
        <w:t>研讨会参会回执</w:t>
      </w:r>
    </w:p>
    <w:p w:rsidR="00247D9D" w:rsidRPr="0071346D" w:rsidRDefault="00247D9D" w:rsidP="00247D9D">
      <w:pPr>
        <w:rPr>
          <w:spacing w:val="-6"/>
        </w:rPr>
      </w:pPr>
    </w:p>
    <w:sectPr w:rsidR="00247D9D" w:rsidRPr="0071346D" w:rsidSect="0062555C">
      <w:type w:val="continuous"/>
      <w:pgSz w:w="11906" w:h="16838" w:code="9"/>
      <w:pgMar w:top="1440" w:right="1134" w:bottom="1440"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127" w:rsidRDefault="00C40127" w:rsidP="0062555C">
      <w:r>
        <w:separator/>
      </w:r>
    </w:p>
  </w:endnote>
  <w:endnote w:type="continuationSeparator" w:id="0">
    <w:p w:rsidR="00C40127" w:rsidRDefault="00C40127" w:rsidP="00625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127" w:rsidRDefault="00C40127" w:rsidP="0062555C">
      <w:r>
        <w:separator/>
      </w:r>
    </w:p>
  </w:footnote>
  <w:footnote w:type="continuationSeparator" w:id="0">
    <w:p w:rsidR="00C40127" w:rsidRDefault="00C40127" w:rsidP="006255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111"/>
    <w:rsid w:val="000D1111"/>
    <w:rsid w:val="00247D9D"/>
    <w:rsid w:val="00442EA1"/>
    <w:rsid w:val="00603E6B"/>
    <w:rsid w:val="00614DC4"/>
    <w:rsid w:val="0062555C"/>
    <w:rsid w:val="00651300"/>
    <w:rsid w:val="0071346D"/>
    <w:rsid w:val="0077103B"/>
    <w:rsid w:val="00965D17"/>
    <w:rsid w:val="0099683B"/>
    <w:rsid w:val="00BB4CE4"/>
    <w:rsid w:val="00C07C85"/>
    <w:rsid w:val="00C40127"/>
    <w:rsid w:val="00D1788D"/>
    <w:rsid w:val="00F401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5:chartTrackingRefBased/>
  <w15:docId w15:val="{10125CE1-7550-4C9C-806F-67FAC6CD6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111"/>
    <w:pPr>
      <w:widowControl w:val="0"/>
      <w:jc w:val="both"/>
    </w:pPr>
    <w:rPr>
      <w:rFonts w:eastAsia="宋体"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D1111"/>
    <w:rPr>
      <w:color w:val="0000FF"/>
      <w:u w:val="single"/>
    </w:rPr>
  </w:style>
  <w:style w:type="paragraph" w:styleId="a4">
    <w:name w:val="header"/>
    <w:basedOn w:val="a"/>
    <w:link w:val="Char"/>
    <w:uiPriority w:val="99"/>
    <w:unhideWhenUsed/>
    <w:rsid w:val="0062555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2555C"/>
    <w:rPr>
      <w:rFonts w:eastAsia="宋体" w:cs="Times New Roman"/>
      <w:sz w:val="18"/>
      <w:szCs w:val="18"/>
    </w:rPr>
  </w:style>
  <w:style w:type="paragraph" w:styleId="a5">
    <w:name w:val="footer"/>
    <w:basedOn w:val="a"/>
    <w:link w:val="Char0"/>
    <w:uiPriority w:val="99"/>
    <w:unhideWhenUsed/>
    <w:rsid w:val="0062555C"/>
    <w:pPr>
      <w:tabs>
        <w:tab w:val="center" w:pos="4153"/>
        <w:tab w:val="right" w:pos="8306"/>
      </w:tabs>
      <w:snapToGrid w:val="0"/>
      <w:jc w:val="left"/>
    </w:pPr>
    <w:rPr>
      <w:sz w:val="18"/>
      <w:szCs w:val="18"/>
    </w:rPr>
  </w:style>
  <w:style w:type="character" w:customStyle="1" w:styleId="Char0">
    <w:name w:val="页脚 Char"/>
    <w:basedOn w:val="a0"/>
    <w:link w:val="a5"/>
    <w:uiPriority w:val="99"/>
    <w:rsid w:val="0062555C"/>
    <w:rPr>
      <w:rFonts w:eastAsia="宋体"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qwang@ion.ac.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663</Words>
  <Characters>3784</Characters>
  <Application>Microsoft Office Word</Application>
  <DocSecurity>0</DocSecurity>
  <Lines>31</Lines>
  <Paragraphs>8</Paragraphs>
  <ScaleCrop>false</ScaleCrop>
  <Company/>
  <LinksUpToDate>false</LinksUpToDate>
  <CharactersWithSpaces>4439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shengli</dc:creator>
  <cp:keywords/>
  <dc:description/>
  <cp:lastModifiedBy>shengli</cp:lastModifiedBy>
  <cp:revision>2</cp:revision>
  <dcterms:created xsi:type="dcterms:W3CDTF">2017-06-29T00:33:00Z</dcterms:created>
  <dcterms:modified xsi:type="dcterms:W3CDTF">2017-07-27T03:52:00Z</dcterms:modified>
</cp:coreProperties>
</file>